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83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83"/>
      </w:tblGrid>
      <w:tr w:rsidR="00F108CA">
        <w:trPr>
          <w:jc w:val="right"/>
        </w:trPr>
        <w:tc>
          <w:tcPr>
            <w:tcW w:w="5283" w:type="dxa"/>
          </w:tcPr>
          <w:p w:rsidR="00F108CA" w:rsidRDefault="00ED77A2" w:rsidP="00ED77A2">
            <w:pPr>
              <w:pStyle w:val="af0"/>
              <w:widowControl w:val="0"/>
              <w:spacing w:after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  </w:t>
            </w:r>
            <w:r w:rsidR="008A70A3">
              <w:rPr>
                <w:rFonts w:ascii="PT Astra Serif" w:hAnsi="PT Astra Serif"/>
                <w:sz w:val="28"/>
                <w:szCs w:val="28"/>
              </w:rPr>
              <w:t xml:space="preserve"> ПРИЛОЖЕНИЕ</w:t>
            </w:r>
          </w:p>
          <w:p w:rsidR="00F108CA" w:rsidRDefault="00ED77A2" w:rsidP="00ED77A2">
            <w:pPr>
              <w:pStyle w:val="af0"/>
              <w:widowControl w:val="0"/>
              <w:spacing w:after="0"/>
              <w:jc w:val="center"/>
              <w:rPr>
                <w:highlight w:val="white"/>
              </w:rPr>
            </w:pP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     </w:t>
            </w:r>
            <w:r w:rsidR="008A70A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УТВЕРЖДЕНА</w:t>
            </w:r>
          </w:p>
          <w:p w:rsidR="00F108CA" w:rsidRPr="00ED77A2" w:rsidRDefault="00ED77A2" w:rsidP="00ED77A2">
            <w:pPr>
              <w:pStyle w:val="af0"/>
              <w:widowControl w:val="0"/>
              <w:spacing w:after="0"/>
              <w:rPr>
                <w:highlight w:val="white"/>
              </w:rPr>
            </w:pP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   </w:t>
            </w:r>
            <w:r w:rsidR="008A70A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постановлением администрации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 </w:t>
            </w:r>
            <w:r w:rsidR="008A70A3"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</w:t>
            </w:r>
            <w:r w:rsidRPr="00ED77A2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округа</w:t>
            </w:r>
          </w:p>
          <w:p w:rsidR="00F108CA" w:rsidRDefault="00E47397" w:rsidP="00ED77A2">
            <w:pPr>
              <w:pStyle w:val="af0"/>
              <w:widowContro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                   </w:t>
            </w:r>
            <w:r w:rsidR="00B5196B">
              <w:rPr>
                <w:rFonts w:ascii="PT Astra Serif" w:hAnsi="PT Astra Serif"/>
                <w:sz w:val="28"/>
                <w:szCs w:val="28"/>
              </w:rPr>
              <w:t xml:space="preserve"> от   28.08.</w:t>
            </w:r>
            <w:r>
              <w:rPr>
                <w:rFonts w:ascii="PT Astra Serif" w:hAnsi="PT Astra Serif"/>
                <w:sz w:val="28"/>
                <w:szCs w:val="28"/>
              </w:rPr>
              <w:t>2024</w:t>
            </w:r>
            <w:r w:rsidR="00ED77A2">
              <w:rPr>
                <w:rFonts w:ascii="PT Astra Serif" w:hAnsi="PT Astra Serif"/>
                <w:sz w:val="28"/>
                <w:szCs w:val="28"/>
              </w:rPr>
              <w:t xml:space="preserve">  № </w:t>
            </w:r>
            <w:r w:rsidR="00B5196B">
              <w:rPr>
                <w:rFonts w:ascii="PT Astra Serif" w:hAnsi="PT Astra Serif"/>
                <w:sz w:val="28"/>
                <w:szCs w:val="28"/>
              </w:rPr>
              <w:t>1455</w:t>
            </w:r>
            <w:bookmarkStart w:id="0" w:name="_GoBack"/>
            <w:bookmarkEnd w:id="0"/>
            <w:r w:rsidR="00ED77A2">
              <w:rPr>
                <w:rFonts w:ascii="PT Astra Serif" w:hAnsi="PT Astra Serif"/>
                <w:sz w:val="28"/>
                <w:szCs w:val="28"/>
              </w:rPr>
              <w:t xml:space="preserve">                     </w:t>
            </w:r>
          </w:p>
        </w:tc>
      </w:tr>
    </w:tbl>
    <w:p w:rsidR="00F108CA" w:rsidRDefault="00F108CA">
      <w:pPr>
        <w:pStyle w:val="Standard"/>
        <w:tabs>
          <w:tab w:val="left" w:pos="5812"/>
          <w:tab w:val="left" w:pos="5954"/>
          <w:tab w:val="left" w:pos="6096"/>
        </w:tabs>
        <w:spacing w:line="280" w:lineRule="exact"/>
        <w:ind w:left="4253"/>
        <w:jc w:val="right"/>
        <w:rPr>
          <w:sz w:val="28"/>
          <w:szCs w:val="28"/>
          <w:lang w:eastAsia="ru-RU"/>
        </w:rPr>
      </w:pPr>
    </w:p>
    <w:p w:rsidR="00F108CA" w:rsidRDefault="00F108CA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108CA" w:rsidRDefault="008A70A3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Форма</w:t>
      </w:r>
    </w:p>
    <w:p w:rsidR="00F108CA" w:rsidRDefault="008A70A3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проверочного листа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(списка контрольных вопросов, ответы на которые свидетельствуют о соблюдении или несоблюдении контролируемым лицом обязательных требований), применяемого администрацией </w:t>
      </w:r>
      <w:r w:rsidR="00ED77A2" w:rsidRPr="00ED77A2">
        <w:rPr>
          <w:rFonts w:ascii="Times New Roman" w:eastAsia="Times New Roman" w:hAnsi="Times New Roman"/>
          <w:iCs/>
          <w:sz w:val="28"/>
          <w:szCs w:val="28"/>
          <w:lang w:eastAsia="ru-RU"/>
        </w:rPr>
        <w:t>Первомайского муниципального округа</w:t>
      </w:r>
      <w:r w:rsidRPr="00ED77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осуществлении муниципального </w:t>
      </w:r>
    </w:p>
    <w:p w:rsidR="00F108CA" w:rsidRDefault="008A70A3">
      <w:pPr>
        <w:spacing w:after="0"/>
        <w:jc w:val="center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земельного контроля </w:t>
      </w:r>
    </w:p>
    <w:p w:rsidR="00F108CA" w:rsidRDefault="008A70A3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4486910</wp:posOffset>
                </wp:positionH>
                <wp:positionV relativeFrom="paragraph">
                  <wp:posOffset>635</wp:posOffset>
                </wp:positionV>
                <wp:extent cx="1445895" cy="564515"/>
                <wp:effectExtent l="1270" t="1270" r="0" b="0"/>
                <wp:wrapNone/>
                <wp:docPr id="1" name="Фигур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400" cy="563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108CA" w:rsidRDefault="008A70A3">
                            <w:pPr>
                              <w:pStyle w:val="af"/>
                              <w:widowControl w:val="0"/>
                              <w:spacing w:after="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zh-CN"/>
                              </w:rPr>
                              <w:t xml:space="preserve">Место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zh-CN"/>
                              </w:rPr>
                              <w:t>для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zh-CN"/>
                              </w:rPr>
                              <w:t xml:space="preserve"> </w:t>
                            </w:r>
                          </w:p>
                          <w:p w:rsidR="00F108CA" w:rsidRDefault="008A70A3">
                            <w:pPr>
                              <w:pStyle w:val="af"/>
                              <w:widowControl w:val="0"/>
                              <w:spacing w:after="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zh-CN"/>
                              </w:rPr>
                              <w:t xml:space="preserve">воспроизведения </w:t>
                            </w:r>
                          </w:p>
                          <w:p w:rsidR="00F108CA" w:rsidRDefault="008A70A3">
                            <w:pPr>
                              <w:pStyle w:val="af"/>
                              <w:widowControl w:val="0"/>
                              <w:spacing w:after="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lang w:eastAsia="zh-CN"/>
                              </w:rPr>
                              <w:t>QR-кода</w:t>
                            </w:r>
                          </w:p>
                          <w:p w:rsidR="00F108CA" w:rsidRDefault="00F108CA">
                            <w:pPr>
                              <w:pStyle w:val="af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Фигура1" o:spid="_x0000_s1026" style="position:absolute;left:0;text-align:left;margin-left:353.3pt;margin-top:.05pt;width:113.85pt;height:44.4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">
                <v:textbox>
                  <w:txbxContent>
                    <w:p w:rsidR="00F108CA" w:rsidRDefault="008A70A3">
                      <w:pPr>
                        <w:pStyle w:val="af"/>
                        <w:widowControl w:val="0"/>
                        <w:spacing w:after="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  <w:lang w:eastAsia="zh-CN"/>
                        </w:rPr>
                        <w:t xml:space="preserve">Место </w:t>
                      </w:r>
                      <w:proofErr w:type="gramStart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  <w:lang w:eastAsia="zh-CN"/>
                        </w:rPr>
                        <w:t>для</w:t>
                      </w:r>
                      <w:proofErr w:type="gramEnd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  <w:lang w:eastAsia="zh-CN"/>
                        </w:rPr>
                        <w:t xml:space="preserve"> </w:t>
                      </w:r>
                    </w:p>
                    <w:p w:rsidR="00F108CA" w:rsidRDefault="008A70A3">
                      <w:pPr>
                        <w:pStyle w:val="af"/>
                        <w:widowControl w:val="0"/>
                        <w:spacing w:after="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  <w:lang w:eastAsia="zh-CN"/>
                        </w:rPr>
                        <w:t xml:space="preserve">воспроизведения </w:t>
                      </w:r>
                    </w:p>
                    <w:p w:rsidR="00F108CA" w:rsidRDefault="008A70A3">
                      <w:pPr>
                        <w:pStyle w:val="af"/>
                        <w:widowControl w:val="0"/>
                        <w:spacing w:after="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color w:val="000000"/>
                          <w:sz w:val="20"/>
                          <w:szCs w:val="20"/>
                          <w:lang w:eastAsia="zh-CN"/>
                        </w:rPr>
                        <w:t>QR-кода</w:t>
                      </w:r>
                    </w:p>
                    <w:p w:rsidR="00F108CA" w:rsidRDefault="00F108CA">
                      <w:pPr>
                        <w:pStyle w:val="af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108CA" w:rsidRDefault="00F108CA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контроля: ____________________________________________________________________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 Наименование контрольного органа: 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Реквизиты нормативного правового акта об утверждении формы проверочного листа: __________________________________________________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8A70A3">
      <w:pPr>
        <w:spacing w:after="11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 Вид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контрольного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(надзорного) мероприятия: ____________________________________________________________________.</w:t>
      </w:r>
    </w:p>
    <w:p w:rsidR="00F108CA" w:rsidRDefault="008A70A3">
      <w:pPr>
        <w:spacing w:after="11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8A70A3">
      <w:pPr>
        <w:spacing w:after="11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5. Дата заполнения проверочного листа: _________________________________.</w:t>
      </w:r>
    </w:p>
    <w:p w:rsidR="00F108CA" w:rsidRDefault="008A70A3">
      <w:pPr>
        <w:spacing w:after="0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 Объект муниципального контроля, в отношении которого проводится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контрольное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(надзорное) мероприятие: __________________________________</w:t>
      </w:r>
    </w:p>
    <w:p w:rsidR="00F108CA" w:rsidRDefault="008A70A3">
      <w:pPr>
        <w:spacing w:after="0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____________________________________________________________________.</w:t>
      </w:r>
    </w:p>
    <w:p w:rsidR="00F108CA" w:rsidRDefault="008A70A3">
      <w:pPr>
        <w:spacing w:after="120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7. 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Фамилия, имя и отчество (при наличии) гражданина или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индивидуального предпринимателя, его идентификационный номер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налогоплательщика и (или) основной государственный регистрационный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номер индивидуального предпринимателя, адрес регистрации гражданина или индивидуального предпринимателя, наименование  юридического лица, его идентификационный номер налогоплательщика и (или) основной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 _________________________________</w:t>
      </w:r>
      <w:proofErr w:type="gramEnd"/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8.  Место (места) проведения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контрольного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(надзорного) мероприятия с заполнением проверочного листа: 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9. Реквизиты решения контрольного органа о проведении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контрольного (надзорного)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мероприятия, подписанного  уполномоченным должностным лицом контрольного органа: 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10. Учетный номер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контрольного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(надзорного) мероприятия: 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8A70A3">
      <w:pPr>
        <w:tabs>
          <w:tab w:val="left" w:pos="9379"/>
        </w:tabs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11. Должность, фамилия и инициалы должностного лица контрольного 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(надзорных) мероприятий,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проводящего контрольное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(надзорное)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мероприятие и заполняющего проверочный лист:__________________________</w:t>
      </w:r>
    </w:p>
    <w:p w:rsidR="00F108CA" w:rsidRDefault="008A70A3">
      <w:pPr>
        <w:tabs>
          <w:tab w:val="left" w:pos="9379"/>
        </w:tabs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F108CA" w:rsidRDefault="008A70A3">
      <w:pPr>
        <w:tabs>
          <w:tab w:val="left" w:pos="9379"/>
        </w:tabs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F108CA" w:rsidRDefault="00F108CA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08CA" w:rsidRDefault="00F108CA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108CA" w:rsidRDefault="008A70A3">
      <w:pPr>
        <w:spacing w:after="1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12. Список контрольных вопросов, отражающих содержание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tbl>
      <w:tblPr>
        <w:tblW w:w="9692" w:type="dxa"/>
        <w:tblInd w:w="31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41"/>
        <w:gridCol w:w="2680"/>
        <w:gridCol w:w="2617"/>
        <w:gridCol w:w="395"/>
        <w:gridCol w:w="514"/>
        <w:gridCol w:w="862"/>
        <w:gridCol w:w="1908"/>
      </w:tblGrid>
      <w:tr w:rsidR="00F108CA">
        <w:tc>
          <w:tcPr>
            <w:tcW w:w="969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</w:pPr>
            <w:r>
              <w:rPr>
                <w:rFonts w:ascii="PT Astra Serif" w:hAnsi="PT Astra Serif"/>
                <w:sz w:val="28"/>
                <w:szCs w:val="28"/>
              </w:rPr>
              <w:t xml:space="preserve">Список контрольных вопросов, </w:t>
            </w:r>
            <w:r>
              <w:rPr>
                <w:rFonts w:ascii="Times New Roman" w:hAnsi="Times New Roman"/>
                <w:sz w:val="28"/>
                <w:szCs w:val="28"/>
              </w:rPr>
              <w:t>отражающих содержание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обязательных требований, ответы на которые свидетельствует о соблюдении или несоблюдении контролируемым лицом обязательных требований при осуществлении муниципального земельного контроля</w:t>
            </w:r>
          </w:p>
        </w:tc>
      </w:tr>
      <w:tr w:rsidR="00F108CA">
        <w:tc>
          <w:tcPr>
            <w:tcW w:w="959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/п</w:t>
            </w:r>
          </w:p>
        </w:tc>
        <w:tc>
          <w:tcPr>
            <w:tcW w:w="261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Вопросы, отражающие содержание обязательных требований</w:t>
            </w:r>
          </w:p>
        </w:tc>
        <w:tc>
          <w:tcPr>
            <w:tcW w:w="250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08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Ответы на вопросы</w:t>
            </w:r>
          </w:p>
        </w:tc>
        <w:tc>
          <w:tcPr>
            <w:tcW w:w="1531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ind w:right="-62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F108CA">
        <w:tc>
          <w:tcPr>
            <w:tcW w:w="959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widowControl w:val="0"/>
            </w:pPr>
          </w:p>
        </w:tc>
        <w:tc>
          <w:tcPr>
            <w:tcW w:w="2611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widowControl w:val="0"/>
            </w:pP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widowControl w:val="0"/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Да</w:t>
            </w: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Нет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Не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приме-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нимо</w:t>
            </w:r>
            <w:proofErr w:type="spellEnd"/>
            <w:proofErr w:type="gramEnd"/>
          </w:p>
        </w:tc>
        <w:tc>
          <w:tcPr>
            <w:tcW w:w="15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widowControl w:val="0"/>
            </w:pPr>
          </w:p>
        </w:tc>
      </w:tr>
      <w:tr w:rsidR="00F108CA">
        <w:trPr>
          <w:trHeight w:val="2367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ind w:left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Используется ли земельный участок в соответствии с установленным целевым назначением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и(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или) видом разрешенного использования?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 2 статьи 7 Земельного кодекса Российской Федерации 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(далее — ЗК РФ)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a8"/>
              <w:widowControl w:val="0"/>
              <w:spacing w:before="10" w:after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Имеются ли права, предусмотренные законодательством Российской Федерации, подлежащие государственной регистрации            в соответствии        с Федеральным законом от 13.07.2015 </w:t>
            </w:r>
          </w:p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№ 218-ФЗ</w:t>
            </w:r>
          </w:p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 «О государственной регистрации недвижимости»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?(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далее - </w:t>
            </w:r>
          </w:p>
          <w:p w:rsidR="00F108CA" w:rsidRDefault="008A70A3">
            <w:pPr>
              <w:pStyle w:val="ConsPlusNormal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ФЗ «О регистрации недвижимости»)</w:t>
            </w:r>
            <w:proofErr w:type="gramEnd"/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 1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статьи 25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ЗК РФ;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  <w:highlight w:val="white"/>
              </w:rPr>
            </w:pP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 1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статьи 26 ЗК РФ;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пункты 1, 2</w:t>
            </w:r>
          </w:p>
          <w:p w:rsidR="00F108CA" w:rsidRDefault="008A70A3">
            <w:pPr>
              <w:pStyle w:val="ConsPlusNormal"/>
              <w:rPr>
                <w:strike/>
                <w:highlight w:val="yellow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статьи 8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Гражданского кодекса Российской Федерации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 xml:space="preserve"> </w:t>
            </w:r>
          </w:p>
          <w:p w:rsidR="00F108CA" w:rsidRDefault="008A70A3">
            <w:pPr>
              <w:pStyle w:val="ConsPlusNormal"/>
              <w:rPr>
                <w:strike/>
                <w:highlight w:val="yellow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(далее – ГК РФ)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791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Зарегистрированы ли права на используемый земельный участок?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rPr>
                <w:strike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 1 </w:t>
            </w:r>
          </w:p>
          <w:p w:rsidR="00F108CA" w:rsidRDefault="008A70A3">
            <w:pPr>
              <w:pStyle w:val="ConsPlusNormal"/>
              <w:rPr>
                <w:strike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статьи 26 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ЗК РФ;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      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пункты 1, 2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статьи 8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4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Имеется ли ограничение права на используемый земельный участок?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статья 56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Соответствует ли площадь земельного участка (части земельного участка) площади, сведения о которой содержатся в Едином государственном реестре недвижимости (далее – ЕГРН)?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 3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статьи 6 ЗК РФ;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абзац 3 пункта 1 статьи 8</w:t>
            </w:r>
            <w:r>
              <w:rPr>
                <w:rFonts w:ascii="PT Astra Serif" w:hAnsi="PT Astra Serif"/>
                <w:sz w:val="28"/>
                <w:szCs w:val="28"/>
                <w:vertAlign w:val="superscript"/>
              </w:rPr>
              <w:t>1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ГК РФ;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пункт 9 части 4     статьи 8                      ФЗ «О регистрации недвижимости»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ind w:left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В целях охраны земель проводятся ли мероприятия по: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 2   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статьи 13 ЗК РФ</w:t>
            </w:r>
          </w:p>
        </w:tc>
        <w:tc>
          <w:tcPr>
            <w:tcW w:w="208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ХХХ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a8"/>
              <w:widowControl w:val="0"/>
              <w:spacing w:before="10" w:after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464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ind w:left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  <w:lang w:eastAsia="ru-RU"/>
              </w:rPr>
              <w:t>воспроизводству плодородия земель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сельскохозяйственного назначения?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подпункт 1 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пункта 2       статьи 13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a8"/>
              <w:widowControl w:val="0"/>
              <w:spacing w:before="10" w:after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ind w:left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6.2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af2"/>
              <w:widowControl w:val="0"/>
              <w:spacing w:before="0" w:after="0" w:line="288" w:lineRule="atLeast"/>
            </w:pP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  <w:highlight w:val="white"/>
              </w:rPr>
              <w:t>ащите земель</w:t>
            </w:r>
            <w:r>
              <w:rPr>
                <w:sz w:val="28"/>
                <w:szCs w:val="28"/>
              </w:rPr>
              <w:t xml:space="preserve"> от водной и ветровой эрозии, селей,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топления, заболач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вания, вторичного засоления, иссуш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ния, уплотнения,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грязнения химич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скими веществами,            в том числе радиоа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тивными, иными в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ществами  и микр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организмами,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грязнения отходами производства и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требления и другого негативного возде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ствия?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подпункт 2 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пункта 2 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статьи 13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a8"/>
              <w:widowControl w:val="0"/>
              <w:spacing w:before="10" w:after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ind w:left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6.3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защите сельскохозяйственных угодий от зарастания деревьями и кустарниками, сорными растениями, сохранению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агролесомелиорати-вных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насаждений, сохранению достигнутого уровня мелиорации?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подпункт 3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пункта 2  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статьи 13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a8"/>
              <w:widowControl w:val="0"/>
              <w:spacing w:before="10" w:after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439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Соблюдаются ли  обязанности по использованию земельных участков: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статья 42 ЗК РФ</w:t>
            </w:r>
          </w:p>
        </w:tc>
        <w:tc>
          <w:tcPr>
            <w:tcW w:w="208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ХХХ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используется ли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в соответствии         с целевым назначением способами, которые не должны наносить вред окружающей среде, в том числе земле как природному объекту?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абзац 2   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статьи 42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</w:pPr>
            <w:r>
              <w:rPr>
                <w:sz w:val="28"/>
                <w:szCs w:val="28"/>
              </w:rPr>
              <w:t>сохраняются          ли  межевые, геодезич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ские         и другие специальные знаки, установленные на земельном участке в соответствии с зак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нодательством?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</w:pPr>
            <w:r>
              <w:rPr>
                <w:sz w:val="28"/>
                <w:szCs w:val="28"/>
              </w:rPr>
              <w:t xml:space="preserve">абзац 3  </w:t>
            </w:r>
          </w:p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</w:pPr>
            <w:r>
              <w:rPr>
                <w:sz w:val="28"/>
                <w:szCs w:val="28"/>
              </w:rPr>
              <w:t xml:space="preserve">статьи 42  </w:t>
            </w:r>
            <w:hyperlink r:id="rId8">
              <w:r>
                <w:rPr>
                  <w:sz w:val="28"/>
                  <w:szCs w:val="28"/>
                </w:rPr>
                <w:t>ЗК</w:t>
              </w:r>
            </w:hyperlink>
            <w:r>
              <w:rPr>
                <w:sz w:val="28"/>
                <w:szCs w:val="28"/>
              </w:rPr>
              <w:t xml:space="preserve">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осуществляются ли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мероприятия по охране, в том числе меры пожарной безопасности:</w:t>
            </w:r>
          </w:p>
        </w:tc>
        <w:tc>
          <w:tcPr>
            <w:tcW w:w="2504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абзац 4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статьи 42 ЗК РФ</w:t>
            </w:r>
          </w:p>
        </w:tc>
        <w:tc>
          <w:tcPr>
            <w:tcW w:w="2086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ХХХ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7.3.1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земель?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7.3.2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лесов?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7.3.3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водных объектов?</w:t>
            </w:r>
          </w:p>
        </w:tc>
        <w:tc>
          <w:tcPr>
            <w:tcW w:w="250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7.3.4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других природных ресурсов?</w:t>
            </w:r>
          </w:p>
        </w:tc>
        <w:tc>
          <w:tcPr>
            <w:tcW w:w="2504" w:type="dxa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720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</w:pPr>
            <w:r>
              <w:rPr>
                <w:sz w:val="28"/>
                <w:szCs w:val="28"/>
              </w:rPr>
              <w:t>если сроки освоения земельного участка предусмотрены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говором, своевр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менно ли приступ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ли к его использов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нию?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</w:pPr>
            <w:r>
              <w:rPr>
                <w:sz w:val="28"/>
                <w:szCs w:val="28"/>
              </w:rPr>
              <w:t xml:space="preserve">абзац 5 </w:t>
            </w:r>
          </w:p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</w:pPr>
            <w:r>
              <w:rPr>
                <w:sz w:val="28"/>
                <w:szCs w:val="28"/>
              </w:rPr>
              <w:t>статьи 42 ЗК РФ</w:t>
            </w:r>
          </w:p>
          <w:p w:rsidR="00F108CA" w:rsidRDefault="00F108CA">
            <w:pPr>
              <w:pStyle w:val="formattext"/>
              <w:widowControl w:val="0"/>
              <w:spacing w:before="0" w:after="0"/>
              <w:textAlignment w:val="baseline"/>
            </w:pPr>
          </w:p>
          <w:p w:rsidR="00F108CA" w:rsidRDefault="00F108CA">
            <w:pPr>
              <w:pStyle w:val="formattext"/>
              <w:widowControl w:val="0"/>
              <w:spacing w:before="0" w:after="0"/>
              <w:textAlignment w:val="baseline"/>
            </w:pPr>
          </w:p>
          <w:p w:rsidR="00F108CA" w:rsidRDefault="00F108CA">
            <w:pPr>
              <w:pStyle w:val="formattext"/>
              <w:widowControl w:val="0"/>
              <w:spacing w:before="0" w:after="0"/>
              <w:textAlignment w:val="baseline"/>
            </w:pPr>
          </w:p>
          <w:p w:rsidR="00F108CA" w:rsidRDefault="00F108CA">
            <w:pPr>
              <w:widowControl w:val="0"/>
              <w:spacing w:after="0"/>
              <w:rPr>
                <w:lang w:eastAsia="ru-RU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F108CA">
            <w:pPr>
              <w:widowControl w:val="0"/>
              <w:rPr>
                <w:lang w:eastAsia="ru-RU"/>
              </w:rPr>
            </w:pPr>
          </w:p>
          <w:p w:rsidR="00F108CA" w:rsidRDefault="00F108CA">
            <w:pPr>
              <w:widowControl w:val="0"/>
              <w:rPr>
                <w:lang w:eastAsia="ru-RU"/>
              </w:rPr>
            </w:pPr>
          </w:p>
          <w:p w:rsidR="00F108CA" w:rsidRDefault="00F108CA">
            <w:pPr>
              <w:widowControl w:val="0"/>
              <w:rPr>
                <w:lang w:eastAsia="ru-RU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F108CA">
            <w:pPr>
              <w:widowControl w:val="0"/>
              <w:rPr>
                <w:lang w:eastAsia="ru-RU"/>
              </w:rPr>
            </w:pPr>
          </w:p>
          <w:p w:rsidR="00F108CA" w:rsidRDefault="00F108CA">
            <w:pPr>
              <w:widowControl w:val="0"/>
              <w:rPr>
                <w:lang w:eastAsia="ru-RU"/>
              </w:rPr>
            </w:pPr>
          </w:p>
          <w:p w:rsidR="00F108CA" w:rsidRDefault="00F108CA">
            <w:pPr>
              <w:widowControl w:val="0"/>
              <w:rPr>
                <w:lang w:eastAsia="ru-RU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своевременно 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производятся платежи за землю?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абзац 6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статьи 42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соблюдаются ли при использовании земельных участков требования</w:t>
            </w:r>
            <w:r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градостроительных регламентов, строительных, экологических, санитарно-гигиенических, противопожарных и иных правил, нормативов, осуществлять на земельных участках строительство, реконструкцию зданий, сооружений в соответствии с требованиями законодательства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градостроительной деятельности?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tabs>
                <w:tab w:val="left" w:pos="940"/>
                <w:tab w:val="left" w:pos="1486"/>
                <w:tab w:val="left" w:pos="2817"/>
              </w:tabs>
              <w:spacing w:after="0"/>
              <w:ind w:left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абзац 7 </w:t>
            </w:r>
          </w:p>
          <w:p w:rsidR="00F108CA" w:rsidRDefault="008A70A3">
            <w:pPr>
              <w:pStyle w:val="TableParagraph"/>
              <w:tabs>
                <w:tab w:val="left" w:pos="940"/>
                <w:tab w:val="left" w:pos="1486"/>
                <w:tab w:val="left" w:pos="2817"/>
              </w:tabs>
              <w:spacing w:after="0"/>
              <w:ind w:left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статьи 42 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153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7.7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допускается ли загрязнение, истощение, деградация, порча, уничтожение земель и почв и иное негативное воздействие на земли и почвы?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абзац 8 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статьи 42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153"/>
        </w:trPr>
        <w:tc>
          <w:tcPr>
            <w:tcW w:w="959" w:type="dxa"/>
            <w:tcBorders>
              <w:left w:val="single" w:sz="2" w:space="0" w:color="000000"/>
              <w:bottom w:val="single" w:sz="4" w:space="0" w:color="000000"/>
            </w:tcBorders>
          </w:tcPr>
          <w:p w:rsidR="00F108CA" w:rsidRDefault="008A70A3">
            <w:pPr>
              <w:pStyle w:val="formattext"/>
              <w:widowControl w:val="0"/>
              <w:spacing w:before="0" w:after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4" w:space="0" w:color="000000"/>
            </w:tcBorders>
          </w:tcPr>
          <w:p w:rsidR="00F108CA" w:rsidRDefault="008A70A3">
            <w:pPr>
              <w:pStyle w:val="a8"/>
              <w:widowControl w:val="0"/>
              <w:spacing w:after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Исполняются ли градостроительные регламенты                    (в соответствии со статьей 36 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Градостроительного кодекса Российской Федерации)</w:t>
            </w:r>
            <w:r>
              <w:rPr>
                <w:rFonts w:ascii="PT Astra Serif" w:hAnsi="PT Astra Serif"/>
                <w:sz w:val="28"/>
                <w:szCs w:val="28"/>
              </w:rPr>
              <w:t>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4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пункт 3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статьи 85 ЗК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4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4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4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86"/>
        </w:trPr>
        <w:tc>
          <w:tcPr>
            <w:tcW w:w="9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Соблюдается ли  обязанность по обеспечению плодородия земель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сельскохозяйствен-ного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назначения: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статья 8 Федерального закона от 16.0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PT Astra Serif" w:hAnsi="PT Astra Serif"/>
                <w:sz w:val="28"/>
                <w:szCs w:val="28"/>
              </w:rPr>
              <w:t xml:space="preserve">.1998  № 101-ФЗ «О государственном регулировании обеспечения плодородия земель сельскохозяйственного назначения» (далее – ФЗ       </w:t>
            </w:r>
            <w:proofErr w:type="gramEnd"/>
          </w:p>
          <w:p w:rsidR="00F108CA" w:rsidRDefault="008A70A3">
            <w:pPr>
              <w:pStyle w:val="ConsPlusNormal"/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«О плодородии»)</w:t>
            </w:r>
            <w:proofErr w:type="gramEnd"/>
          </w:p>
        </w:tc>
        <w:tc>
          <w:tcPr>
            <w:tcW w:w="51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83"/>
        </w:trPr>
        <w:tc>
          <w:tcPr>
            <w:tcW w:w="9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9.1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осуществляется ли производство сельскохозяйственной продукции способами, обеспечивающими воспроизводство плодородия земель сельскохозяйственного назначения,    а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также исключающими или ограничивающими неблагоприятное воздействие такой деятельности на окружающую среду?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абзац 2 статьи 8 </w:t>
            </w:r>
          </w:p>
          <w:p w:rsidR="00F108CA" w:rsidRDefault="008A70A3">
            <w:pPr>
              <w:pStyle w:val="TableParagraph"/>
              <w:spacing w:after="0"/>
              <w:ind w:left="0"/>
            </w:pPr>
            <w:r>
              <w:rPr>
                <w:rFonts w:ascii="PT Astra Serif" w:hAnsi="PT Astra Serif"/>
                <w:sz w:val="28"/>
                <w:szCs w:val="28"/>
              </w:rPr>
              <w:t>ФЗ «О плодородии»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83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9.2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strike/>
                <w:highlight w:val="yellow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обеспечивается ли проведение мероприятий по воспроизводству плодородия земель сельскохозяйственного назначения     в соответствии       с планом проведения таких мероприятий, составленным        в соответствии                  с частью 4 статьи 15  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ФЗ «О плодородии»?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абзац 3 статьи 8         ФЗ «О плодородии»;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постановление Правительства Российской Федерации  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24.05.2021     </w:t>
            </w:r>
          </w:p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№ 783 «О требованиях к содержанию плана проведения мероприятий по воспроизводству плодородия земель сельскохозяйственного назначения и порядке его составления»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83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9.3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соблюдаются ли нормы и правила в области обеспечения плодородия земель сельскохозяйственного назначения?</w:t>
            </w:r>
          </w:p>
          <w:p w:rsidR="00F108CA" w:rsidRDefault="00F108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абзац 4 статьи 8         ФЗ «О плодородии»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83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9.4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представляются ли в установленном порядке в соответствующие органы исполнительной власти сведения об использовании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агрохимикатов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пестицидов?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абзац 5 статьи 8         ФЗ «О плодородии»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83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9.5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обеспечивается ли доступ к земельным участкам представителям федерального бюджетного государственного учреждения, указанного    в </w:t>
            </w:r>
            <w:hyperlink r:id="rId9" w:anchor="block_15" w:history="1">
              <w:r>
                <w:rPr>
                  <w:rFonts w:ascii="Times New Roman" w:hAnsi="Times New Roman" w:cs="Times New Roman"/>
                  <w:color w:val="000000"/>
                  <w:sz w:val="28"/>
                  <w:szCs w:val="28"/>
                  <w:highlight w:val="white"/>
                </w:rPr>
                <w:t>статье 15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ФЗ       «О плодородии» при проведении ими почвенных, геоботанических     и других обследований земель сельскохозяйственного назначения, предусмотренных той же статьей?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абзац 6 статьи 8         ФЗ «О плодородии»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83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9.6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информируются ли соответствующие органы исполнительной власти о фактах </w:t>
            </w:r>
            <w:hyperlink r:id="rId10" w:anchor="block_104" w:history="1">
              <w:r>
                <w:rPr>
                  <w:rFonts w:ascii="Times New Roman" w:hAnsi="Times New Roman" w:cs="Times New Roman"/>
                  <w:color w:val="000000"/>
                  <w:sz w:val="28"/>
                  <w:szCs w:val="28"/>
                  <w:highlight w:val="white"/>
                </w:rPr>
                <w:t>деградации земель сельскохозяйственного назначения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и загрязнения почв на земельных участках, находящихся в их владении или пользовании?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абзац 7 статьи 8         ФЗ «О плодородии»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83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9.7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 xml:space="preserve">выполняются ли  другие обязанности, предусмотренные законами и иными нормативными правовыми актами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Российской Федерации, законами и иными нормативными правовыми актами субъектов Российской Федерации, а также нормативными правовыми актами органов местного самоуправления?</w:t>
            </w:r>
            <w:proofErr w:type="gramEnd"/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абзац 8 статьи 8 ФЗ «О плодородии»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10</w:t>
            </w: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Соблюдаются ли запреты в границах </w:t>
            </w:r>
            <w:proofErr w:type="spellStart"/>
            <w:r>
              <w:rPr>
                <w:rFonts w:ascii="PT Astra Serif" w:hAnsi="PT Astra Serif"/>
                <w:color w:val="000000"/>
                <w:sz w:val="28"/>
                <w:szCs w:val="28"/>
              </w:rPr>
              <w:t>водоохранных</w:t>
            </w:r>
            <w:proofErr w:type="spellEnd"/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зон: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strike/>
                <w:highlight w:val="yellow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часть 15       статьи 65 Водного кодекса Российской Федерации </w:t>
            </w:r>
            <w:r>
              <w:rPr>
                <w:rFonts w:ascii="PT Astra Serif" w:hAnsi="PT Astra Serif"/>
                <w:strike/>
                <w:sz w:val="28"/>
                <w:szCs w:val="28"/>
              </w:rPr>
              <w:t xml:space="preserve"> 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       (далее — ВК РФ)</w:t>
            </w:r>
          </w:p>
        </w:tc>
        <w:tc>
          <w:tcPr>
            <w:tcW w:w="208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</w:pPr>
            <w:r>
              <w:rPr>
                <w:rFonts w:ascii="PT Astra Serif" w:hAnsi="PT Astra Serif"/>
                <w:sz w:val="28"/>
                <w:szCs w:val="28"/>
              </w:rPr>
              <w:t>ХХХ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на использование сточных вод в целях повышения плодородия почв?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пункт 1 части 15 статьи 65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widowControl w:val="0"/>
              <w:spacing w:after="0"/>
            </w:pPr>
            <w:r>
              <w:rPr>
                <w:rFonts w:ascii="PT Astra Serif" w:hAnsi="PT Astra Serif"/>
                <w:sz w:val="28"/>
                <w:szCs w:val="28"/>
              </w:rPr>
              <w:t>на размещение:</w:t>
            </w:r>
          </w:p>
        </w:tc>
        <w:tc>
          <w:tcPr>
            <w:tcW w:w="2504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пункт 2 части 15 статьи 65 ВК РФ</w:t>
            </w:r>
          </w:p>
        </w:tc>
        <w:tc>
          <w:tcPr>
            <w:tcW w:w="208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ХХХ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10.2.1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кладбищ?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10.2.2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скотомогильников?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10.2.3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объектов размещения отходов производства           и потребления?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10.2.4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химических веществ?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10.2.5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взрывчатых веществ?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10.2.6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токсичных веществ?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10.2.7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отравляющих          и ядовитых веществ?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10.2.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8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пунктов захоронения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радиоактивных отходов?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308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10.2.9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a8"/>
              <w:widowControl w:val="0"/>
              <w:spacing w:after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загрязнение территории загрязняющими веществами, предельно допустимые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концентрации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которых в водах водных объектов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рыбохозяйственного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значения не установлены?</w:t>
            </w:r>
          </w:p>
        </w:tc>
        <w:tc>
          <w:tcPr>
            <w:tcW w:w="2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1277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10.3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widowControl w:val="0"/>
              <w:spacing w:after="0"/>
            </w:pPr>
            <w:r>
              <w:rPr>
                <w:rFonts w:ascii="PT Astra Serif" w:hAnsi="PT Astra Serif"/>
                <w:sz w:val="28"/>
                <w:szCs w:val="28"/>
              </w:rPr>
              <w:t>на осуществление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авиационных мер по борьбе с вредными организмами?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пункт 3 части 15 статьи 65 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10.4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widowControl w:val="0"/>
              <w:spacing w:after="0"/>
            </w:pPr>
            <w:r>
              <w:rPr>
                <w:rFonts w:ascii="PT Astra Serif" w:hAnsi="PT Astra Serif"/>
                <w:sz w:val="28"/>
                <w:szCs w:val="28"/>
              </w:rPr>
              <w:t>на движение и стоянку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транспортных средств (кроме специальных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транспортных средств), за исключением их движения по дорогам и стоянки на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дорогах и в специально оборудованных местах, имеющих твердое покрытие?</w:t>
            </w:r>
          </w:p>
          <w:p w:rsidR="00F108CA" w:rsidRDefault="00F108CA">
            <w:pPr>
              <w:widowControl w:val="0"/>
              <w:spacing w:after="0"/>
              <w:rPr>
                <w:rFonts w:ascii="PT Astra Serif" w:hAnsi="PT Astra Serif"/>
                <w:sz w:val="28"/>
                <w:szCs w:val="28"/>
              </w:rPr>
            </w:pPr>
          </w:p>
          <w:p w:rsidR="00F108CA" w:rsidRDefault="00F108CA">
            <w:pPr>
              <w:widowControl w:val="0"/>
              <w:spacing w:after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пункт 4 части 15 статьи 65 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widowControl w:val="0"/>
              <w:spacing w:after="0"/>
            </w:pPr>
            <w:r>
              <w:rPr>
                <w:rFonts w:ascii="PT Astra Serif" w:hAnsi="PT Astra Serif"/>
                <w:sz w:val="28"/>
                <w:szCs w:val="28"/>
              </w:rPr>
              <w:t>на строительство и реконструкцию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автозаправочных станций, складов горюче-смазочных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материалов, станций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технического обслуживания, используемых для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технического осмотра и ремонта транспортных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средств, осуществление мойки транспортных средств?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пункт 5 части 15 статьи 65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10.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widowControl w:val="0"/>
              <w:spacing w:after="0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 хранение пестицидов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агрохимикатов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 применение пестицидов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агрохимикатов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пункт 6 части 15 статьи 65 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widowControl w:val="0"/>
              <w:spacing w:after="0"/>
            </w:pPr>
            <w:r>
              <w:rPr>
                <w:rFonts w:ascii="PT Astra Serif" w:hAnsi="PT Astra Serif"/>
                <w:sz w:val="28"/>
                <w:szCs w:val="28"/>
              </w:rPr>
              <w:t>на сброс сточных,   в том числе дренажных вод?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пункт 7 части 15 статьи 65 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10.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widowControl w:val="0"/>
              <w:spacing w:after="0"/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 разведку             и добычу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общераспространенных полезных ископаемых (за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исключением случаев, если разведка и добыча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общераспространенных полезных ископаемых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осуществляются пользователями недр,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осуществляющими разведку и добычу иных видов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полезных ископаемых,            в границах предоставленных им в соответствии   с законодательством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Российской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Федерации о недрах горных отводов       и (или)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геологических отводов                  на основании утвержденного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технического проекта                     в соответствии                  со статьей 19.1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Закона Российской Федерации             от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21.02.1992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№ 2395-1               «О недрах»)?</w:t>
            </w:r>
            <w:proofErr w:type="gramEnd"/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пункт 8 части 15 статьи 65 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10.</w:t>
            </w:r>
            <w:r>
              <w:rPr>
                <w:rFonts w:ascii="PT Astra Serif" w:hAnsi="PT Astra Serif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widowControl w:val="0"/>
              <w:spacing w:after="0" w:line="283" w:lineRule="atLeast"/>
            </w:pPr>
            <w:r>
              <w:rPr>
                <w:rFonts w:ascii="PT Astra Serif" w:hAnsi="PT Astra Serif"/>
                <w:sz w:val="28"/>
                <w:szCs w:val="28"/>
              </w:rPr>
              <w:t xml:space="preserve">оборудованы ли объекты в границах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водоохранных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зон, в отношении которых допускается проектирование,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строительство, реконструкция, ввод                           в эксплуатацию хозяйственных         и иных объектов сооружениями, </w:t>
            </w:r>
            <w:r>
              <w:rPr>
                <w:rFonts w:ascii="PT Astra Serif" w:hAnsi="PT Astra Serif"/>
                <w:sz w:val="28"/>
                <w:szCs w:val="28"/>
              </w:rPr>
              <w:t>обеспечивающими охрану водных объектов                 от загрязнения, засорения, заиления и истощения вод      в соответствии        с водным законодательством и законодательством в области охраны окружающей    среды?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часть 16  статьи 65          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11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 xml:space="preserve">Обеспечено ли в границах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прибреж-ных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защитных полос  исполнение запретов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: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часть 17 статьи 65         ВК РФ</w:t>
            </w:r>
          </w:p>
        </w:tc>
        <w:tc>
          <w:tcPr>
            <w:tcW w:w="208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ХХХ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11.1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PT Astra Serif" w:hAnsi="PT Astra Serif"/>
                <w:sz w:val="28"/>
                <w:szCs w:val="28"/>
              </w:rPr>
              <w:t>распашку земель?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1 части 17 статьи 65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11.2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a8"/>
              <w:widowControl w:val="0"/>
              <w:spacing w:after="0"/>
            </w:pPr>
            <w:r>
              <w:rPr>
                <w:rFonts w:ascii="PT Astra Serif" w:hAnsi="PT Astra Serif"/>
                <w:sz w:val="28"/>
                <w:szCs w:val="28"/>
              </w:rPr>
              <w:t>размещение отвалов размываемых грунтов?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2 части 17 статьи 65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108CA">
        <w:trPr>
          <w:trHeight w:val="256"/>
        </w:trPr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11.3</w:t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a8"/>
              <w:widowControl w:val="0"/>
              <w:spacing w:after="0"/>
            </w:pPr>
            <w:r>
              <w:rPr>
                <w:rFonts w:ascii="PT Astra Serif" w:hAnsi="PT Astra Serif"/>
                <w:sz w:val="28"/>
                <w:szCs w:val="28"/>
              </w:rPr>
              <w:t xml:space="preserve">выпас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сельскохозяйствен-ных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животных и организация для них летних лагерей, ванн?</w:t>
            </w:r>
          </w:p>
        </w:tc>
        <w:tc>
          <w:tcPr>
            <w:tcW w:w="2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8A70A3">
            <w:pPr>
              <w:pStyle w:val="ConsPlusNormal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 3 части 17 статьи 65 ВК РФ</w:t>
            </w:r>
          </w:p>
        </w:tc>
        <w:tc>
          <w:tcPr>
            <w:tcW w:w="5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108CA" w:rsidRDefault="00F108CA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108CA" w:rsidRDefault="00F108CA">
      <w:pPr>
        <w:jc w:val="both"/>
        <w:rPr>
          <w:rFonts w:ascii="PT Astra Serif" w:hAnsi="PT Astra Serif"/>
          <w:sz w:val="28"/>
          <w:szCs w:val="28"/>
        </w:rPr>
      </w:pPr>
    </w:p>
    <w:sectPr w:rsidR="00F108CA" w:rsidSect="00ED77A2">
      <w:headerReference w:type="default" r:id="rId11"/>
      <w:pgSz w:w="11906" w:h="16838"/>
      <w:pgMar w:top="1134" w:right="567" w:bottom="1134" w:left="1701" w:header="1134" w:footer="0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0EE" w:rsidRDefault="00BE70EE">
      <w:pPr>
        <w:spacing w:after="0"/>
      </w:pPr>
      <w:r>
        <w:separator/>
      </w:r>
    </w:p>
  </w:endnote>
  <w:endnote w:type="continuationSeparator" w:id="0">
    <w:p w:rsidR="00BE70EE" w:rsidRDefault="00BE7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 sans-serif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0EE" w:rsidRDefault="00BE70EE">
      <w:pPr>
        <w:spacing w:after="0"/>
      </w:pPr>
      <w:r>
        <w:separator/>
      </w:r>
    </w:p>
  </w:footnote>
  <w:footnote w:type="continuationSeparator" w:id="0">
    <w:p w:rsidR="00BE70EE" w:rsidRDefault="00BE7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8CA" w:rsidRDefault="008A70A3">
    <w:pPr>
      <w:pStyle w:val="af5"/>
      <w:jc w:val="center"/>
      <w:rPr>
        <w:highlight w:val="white"/>
      </w:rPr>
    </w:pPr>
    <w:r>
      <w:rPr>
        <w:rFonts w:ascii="PT Astra Serif" w:hAnsi="PT Astra Serif"/>
        <w:sz w:val="28"/>
        <w:szCs w:val="28"/>
        <w:highlight w:val="white"/>
      </w:rPr>
      <w:fldChar w:fldCharType="begin"/>
    </w:r>
    <w:r>
      <w:rPr>
        <w:rFonts w:ascii="PT Astra Serif" w:hAnsi="PT Astra Serif"/>
        <w:sz w:val="28"/>
        <w:szCs w:val="28"/>
        <w:highlight w:val="white"/>
      </w:rPr>
      <w:instrText>PAGE</w:instrText>
    </w:r>
    <w:r>
      <w:rPr>
        <w:rFonts w:ascii="PT Astra Serif" w:hAnsi="PT Astra Serif"/>
        <w:sz w:val="28"/>
        <w:szCs w:val="28"/>
        <w:highlight w:val="white"/>
      </w:rPr>
      <w:fldChar w:fldCharType="separate"/>
    </w:r>
    <w:r w:rsidR="00B5196B">
      <w:rPr>
        <w:rFonts w:ascii="PT Astra Serif" w:hAnsi="PT Astra Serif"/>
        <w:noProof/>
        <w:sz w:val="28"/>
        <w:szCs w:val="28"/>
        <w:highlight w:val="white"/>
      </w:rPr>
      <w:t>14</w:t>
    </w:r>
    <w:r>
      <w:rPr>
        <w:rFonts w:ascii="PT Astra Serif" w:hAnsi="PT Astra Serif"/>
        <w:sz w:val="28"/>
        <w:szCs w:val="28"/>
        <w:highlight w:val="white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8CA"/>
    <w:rsid w:val="004A3788"/>
    <w:rsid w:val="006E40B2"/>
    <w:rsid w:val="008A70A3"/>
    <w:rsid w:val="00A5091B"/>
    <w:rsid w:val="00B5196B"/>
    <w:rsid w:val="00BE70EE"/>
    <w:rsid w:val="00E47397"/>
    <w:rsid w:val="00ED77A2"/>
    <w:rsid w:val="00F1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  <w:rPr>
      <w:sz w:val="22"/>
    </w:rPr>
  </w:style>
  <w:style w:type="paragraph" w:styleId="1">
    <w:name w:val="heading 1"/>
    <w:basedOn w:val="a"/>
    <w:next w:val="a"/>
    <w:qFormat/>
    <w:pPr>
      <w:keepNext/>
      <w:spacing w:after="0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qFormat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3">
    <w:name w:val="heading 3"/>
    <w:basedOn w:val="a"/>
    <w:next w:val="a"/>
    <w:qFormat/>
    <w:pPr>
      <w:keepNext/>
      <w:spacing w:after="0"/>
      <w:jc w:val="center"/>
      <w:outlineLvl w:val="2"/>
    </w:pPr>
    <w:rPr>
      <w:rFonts w:ascii="Times New Roman" w:eastAsia="Times New Roman" w:hAnsi="Times New Roman" w:cs="Times New Roman"/>
      <w:sz w:val="36"/>
      <w:szCs w:val="20"/>
      <w:lang w:eastAsia="zh-CN"/>
    </w:rPr>
  </w:style>
  <w:style w:type="paragraph" w:styleId="4">
    <w:name w:val="heading 4"/>
    <w:basedOn w:val="a"/>
    <w:next w:val="a"/>
    <w:qFormat/>
    <w:pPr>
      <w:keepNext/>
      <w:spacing w:after="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5">
    <w:name w:val="heading 5"/>
    <w:basedOn w:val="a"/>
    <w:next w:val="a"/>
    <w:qFormat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6">
    <w:name w:val="heading 6"/>
    <w:basedOn w:val="a"/>
    <w:next w:val="a"/>
    <w:qFormat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qFormat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character" w:customStyle="1" w:styleId="30">
    <w:name w:val="Заголовок 3 Знак"/>
    <w:basedOn w:val="a0"/>
    <w:qFormat/>
    <w:rPr>
      <w:rFonts w:ascii="Times New Roman" w:eastAsia="Times New Roman" w:hAnsi="Times New Roman" w:cs="Times New Roman"/>
      <w:sz w:val="36"/>
      <w:szCs w:val="20"/>
      <w:lang w:eastAsia="zh-CN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50">
    <w:name w:val="Заголовок 5 Знак"/>
    <w:basedOn w:val="a0"/>
    <w:qFormat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-">
    <w:name w:val="Интернет-ссылка"/>
    <w:basedOn w:val="a0"/>
    <w:uiPriority w:val="99"/>
    <w:semiHidden/>
    <w:unhideWhenUsed/>
    <w:rsid w:val="00BF3B78"/>
    <w:rPr>
      <w:color w:val="0000FF"/>
      <w:u w:val="single"/>
    </w:rPr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17">
    <w:name w:val="Font Style17"/>
    <w:basedOn w:val="a0"/>
    <w:qFormat/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qFormat/>
  </w:style>
  <w:style w:type="character" w:customStyle="1" w:styleId="212pt">
    <w:name w:val="Основной текст (2) + 12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a5">
    <w:name w:val="Посещённая гиперссылка"/>
    <w:basedOn w:val="a0"/>
    <w:rPr>
      <w:color w:val="800080"/>
      <w:u w:val="single"/>
    </w:rPr>
  </w:style>
  <w:style w:type="character" w:customStyle="1" w:styleId="a6">
    <w:name w:val="Текст выноски Знак"/>
    <w:basedOn w:val="a0"/>
    <w:qFormat/>
    <w:rPr>
      <w:rFonts w:ascii="Tahoma" w:eastAsia="Calibri" w:hAnsi="Tahoma" w:cs="Tahoma"/>
      <w:sz w:val="16"/>
      <w:szCs w:val="16"/>
    </w:rPr>
  </w:style>
  <w:style w:type="character" w:customStyle="1" w:styleId="21">
    <w:name w:val="Основной текст (2)_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2Cambria12pt">
    <w:name w:val="Основной текст (2) + Cambria;12 pt;Курсив"/>
    <w:qFormat/>
    <w:rPr>
      <w:rFonts w:ascii="Cambria" w:eastAsia="Cambria" w:hAnsi="Cambria" w:cs="Cambri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ac">
    <w:name w:val="Текст в заданном формате"/>
    <w:basedOn w:val="a"/>
    <w:qFormat/>
    <w:pPr>
      <w:widowControl w:val="0"/>
      <w:spacing w:after="0"/>
    </w:pPr>
    <w:rPr>
      <w:rFonts w:ascii="Times New Roman" w:eastAsia="NSimSun" w:hAnsi="Times New Roman" w:cs="Courier New"/>
      <w:sz w:val="20"/>
      <w:szCs w:val="20"/>
      <w:lang w:eastAsia="zh-CN" w:bidi="hi-IN"/>
    </w:rPr>
  </w:style>
  <w:style w:type="paragraph" w:styleId="ad">
    <w:name w:val="Body Text Indent"/>
    <w:basedOn w:val="a"/>
    <w:pPr>
      <w:spacing w:after="120"/>
      <w:ind w:left="28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Заголовок 11"/>
    <w:basedOn w:val="a"/>
    <w:qFormat/>
    <w:pPr>
      <w:widowControl w:val="0"/>
      <w:spacing w:after="0"/>
      <w:ind w:left="1778"/>
    </w:pPr>
    <w:rPr>
      <w:rFonts w:ascii="Times New Roman" w:eastAsia="Times New Roman" w:hAnsi="Times New Roman" w:cs="Times New Roman"/>
      <w:b/>
      <w:bCs/>
      <w:sz w:val="28"/>
      <w:szCs w:val="28"/>
      <w:lang w:val="en-US" w:eastAsia="zh-CN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1">
    <w:name w:val="s_1"/>
    <w:basedOn w:val="a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TOP">
    <w:name w:val="#COL_TOP"/>
    <w:qFormat/>
    <w:pPr>
      <w:widowControl w:val="0"/>
    </w:pPr>
    <w:rPr>
      <w:rFonts w:ascii="Arial, sans-serif" w:hAnsi="Arial, sans-serif"/>
      <w:sz w:val="16"/>
      <w:szCs w:val="16"/>
      <w:lang w:eastAsia="ru-RU"/>
    </w:rPr>
  </w:style>
  <w:style w:type="paragraph" w:styleId="ae">
    <w:name w:val="Balloon Text"/>
    <w:basedOn w:val="a"/>
    <w:qFormat/>
    <w:pPr>
      <w:spacing w:after="0"/>
    </w:pPr>
    <w:rPr>
      <w:rFonts w:ascii="Tahoma" w:hAnsi="Tahoma"/>
      <w:sz w:val="16"/>
      <w:szCs w:val="16"/>
    </w:rPr>
  </w:style>
  <w:style w:type="paragraph" w:customStyle="1" w:styleId="210">
    <w:name w:val="Заголовок 2 Знак1"/>
    <w:basedOn w:val="a"/>
    <w:qFormat/>
    <w:pPr>
      <w:widowControl w:val="0"/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  <w:pPr>
      <w:widowControl w:val="0"/>
      <w:ind w:left="59"/>
    </w:pPr>
  </w:style>
  <w:style w:type="paragraph" w:customStyle="1" w:styleId="formattext">
    <w:name w:val="formattext"/>
    <w:basedOn w:val="a"/>
    <w:qFormat/>
    <w:pPr>
      <w:suppressAutoHyphens w:val="0"/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qFormat/>
    <w:pPr>
      <w:suppressAutoHyphens w:val="0"/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Колонтитул"/>
    <w:basedOn w:val="a"/>
    <w:qFormat/>
    <w:pPr>
      <w:suppressLineNumbers/>
      <w:tabs>
        <w:tab w:val="center" w:pos="4776"/>
        <w:tab w:val="right" w:pos="9553"/>
      </w:tabs>
    </w:p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f3"/>
  </w:style>
  <w:style w:type="paragraph" w:styleId="af6">
    <w:name w:val="footer"/>
    <w:basedOn w:val="af3"/>
  </w:style>
  <w:style w:type="paragraph" w:styleId="af7">
    <w:name w:val="List Paragraph"/>
    <w:basedOn w:val="a"/>
    <w:uiPriority w:val="34"/>
    <w:qFormat/>
    <w:rsid w:val="00F53C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  <w:rPr>
      <w:sz w:val="22"/>
    </w:rPr>
  </w:style>
  <w:style w:type="paragraph" w:styleId="1">
    <w:name w:val="heading 1"/>
    <w:basedOn w:val="a"/>
    <w:next w:val="a"/>
    <w:qFormat/>
    <w:pPr>
      <w:keepNext/>
      <w:spacing w:after="0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qFormat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3">
    <w:name w:val="heading 3"/>
    <w:basedOn w:val="a"/>
    <w:next w:val="a"/>
    <w:qFormat/>
    <w:pPr>
      <w:keepNext/>
      <w:spacing w:after="0"/>
      <w:jc w:val="center"/>
      <w:outlineLvl w:val="2"/>
    </w:pPr>
    <w:rPr>
      <w:rFonts w:ascii="Times New Roman" w:eastAsia="Times New Roman" w:hAnsi="Times New Roman" w:cs="Times New Roman"/>
      <w:sz w:val="36"/>
      <w:szCs w:val="20"/>
      <w:lang w:eastAsia="zh-CN"/>
    </w:rPr>
  </w:style>
  <w:style w:type="paragraph" w:styleId="4">
    <w:name w:val="heading 4"/>
    <w:basedOn w:val="a"/>
    <w:next w:val="a"/>
    <w:qFormat/>
    <w:pPr>
      <w:keepNext/>
      <w:spacing w:after="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5">
    <w:name w:val="heading 5"/>
    <w:basedOn w:val="a"/>
    <w:next w:val="a"/>
    <w:qFormat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6">
    <w:name w:val="heading 6"/>
    <w:basedOn w:val="a"/>
    <w:next w:val="a"/>
    <w:qFormat/>
    <w:pPr>
      <w:keepNext/>
      <w:spacing w:after="0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qFormat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character" w:customStyle="1" w:styleId="30">
    <w:name w:val="Заголовок 3 Знак"/>
    <w:basedOn w:val="a0"/>
    <w:qFormat/>
    <w:rPr>
      <w:rFonts w:ascii="Times New Roman" w:eastAsia="Times New Roman" w:hAnsi="Times New Roman" w:cs="Times New Roman"/>
      <w:sz w:val="36"/>
      <w:szCs w:val="20"/>
      <w:lang w:eastAsia="zh-CN"/>
    </w:rPr>
  </w:style>
  <w:style w:type="character" w:customStyle="1" w:styleId="40">
    <w:name w:val="Заголовок 4 Знак"/>
    <w:basedOn w:val="a0"/>
    <w:qFormat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50">
    <w:name w:val="Заголовок 5 Знак"/>
    <w:basedOn w:val="a0"/>
    <w:qFormat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60">
    <w:name w:val="Заголовок 6 Знак"/>
    <w:basedOn w:val="a0"/>
    <w:qFormat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-">
    <w:name w:val="Интернет-ссылка"/>
    <w:basedOn w:val="a0"/>
    <w:uiPriority w:val="99"/>
    <w:semiHidden/>
    <w:unhideWhenUsed/>
    <w:rsid w:val="00BF3B78"/>
    <w:rPr>
      <w:color w:val="0000FF"/>
      <w:u w:val="single"/>
    </w:rPr>
  </w:style>
  <w:style w:type="character" w:customStyle="1" w:styleId="a3">
    <w:name w:val="Основной текст с отступом Знак"/>
    <w:basedOn w:val="a0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17">
    <w:name w:val="Font Style17"/>
    <w:basedOn w:val="a0"/>
    <w:qFormat/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qFormat/>
  </w:style>
  <w:style w:type="character" w:customStyle="1" w:styleId="212pt">
    <w:name w:val="Основной текст (2) + 12 pt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a5">
    <w:name w:val="Посещённая гиперссылка"/>
    <w:basedOn w:val="a0"/>
    <w:rPr>
      <w:color w:val="800080"/>
      <w:u w:val="single"/>
    </w:rPr>
  </w:style>
  <w:style w:type="character" w:customStyle="1" w:styleId="a6">
    <w:name w:val="Текст выноски Знак"/>
    <w:basedOn w:val="a0"/>
    <w:qFormat/>
    <w:rPr>
      <w:rFonts w:ascii="Tahoma" w:eastAsia="Calibri" w:hAnsi="Tahoma" w:cs="Tahoma"/>
      <w:sz w:val="16"/>
      <w:szCs w:val="16"/>
    </w:rPr>
  </w:style>
  <w:style w:type="character" w:customStyle="1" w:styleId="21">
    <w:name w:val="Основной текст (2)_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2Cambria12pt">
    <w:name w:val="Основной текст (2) + Cambria;12 pt;Курсив"/>
    <w:qFormat/>
    <w:rPr>
      <w:rFonts w:ascii="Cambria" w:eastAsia="Cambria" w:hAnsi="Cambria" w:cs="Cambri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customStyle="1" w:styleId="ac">
    <w:name w:val="Текст в заданном формате"/>
    <w:basedOn w:val="a"/>
    <w:qFormat/>
    <w:pPr>
      <w:widowControl w:val="0"/>
      <w:spacing w:after="0"/>
    </w:pPr>
    <w:rPr>
      <w:rFonts w:ascii="Times New Roman" w:eastAsia="NSimSun" w:hAnsi="Times New Roman" w:cs="Courier New"/>
      <w:sz w:val="20"/>
      <w:szCs w:val="20"/>
      <w:lang w:eastAsia="zh-CN" w:bidi="hi-IN"/>
    </w:rPr>
  </w:style>
  <w:style w:type="paragraph" w:styleId="ad">
    <w:name w:val="Body Text Indent"/>
    <w:basedOn w:val="a"/>
    <w:pPr>
      <w:spacing w:after="120"/>
      <w:ind w:left="28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Заголовок 11"/>
    <w:basedOn w:val="a"/>
    <w:qFormat/>
    <w:pPr>
      <w:widowControl w:val="0"/>
      <w:spacing w:after="0"/>
      <w:ind w:left="1778"/>
    </w:pPr>
    <w:rPr>
      <w:rFonts w:ascii="Times New Roman" w:eastAsia="Times New Roman" w:hAnsi="Times New Roman" w:cs="Times New Roman"/>
      <w:b/>
      <w:bCs/>
      <w:sz w:val="28"/>
      <w:szCs w:val="28"/>
      <w:lang w:val="en-US" w:eastAsia="zh-CN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1">
    <w:name w:val="s_1"/>
    <w:basedOn w:val="a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TOP">
    <w:name w:val="#COL_TOP"/>
    <w:qFormat/>
    <w:pPr>
      <w:widowControl w:val="0"/>
    </w:pPr>
    <w:rPr>
      <w:rFonts w:ascii="Arial, sans-serif" w:hAnsi="Arial, sans-serif"/>
      <w:sz w:val="16"/>
      <w:szCs w:val="16"/>
      <w:lang w:eastAsia="ru-RU"/>
    </w:rPr>
  </w:style>
  <w:style w:type="paragraph" w:styleId="ae">
    <w:name w:val="Balloon Text"/>
    <w:basedOn w:val="a"/>
    <w:qFormat/>
    <w:pPr>
      <w:spacing w:after="0"/>
    </w:pPr>
    <w:rPr>
      <w:rFonts w:ascii="Tahoma" w:hAnsi="Tahoma"/>
      <w:sz w:val="16"/>
      <w:szCs w:val="16"/>
    </w:rPr>
  </w:style>
  <w:style w:type="paragraph" w:customStyle="1" w:styleId="210">
    <w:name w:val="Заголовок 2 Знак1"/>
    <w:basedOn w:val="a"/>
    <w:qFormat/>
    <w:pPr>
      <w:widowControl w:val="0"/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af">
    <w:name w:val="Содержимое врезки"/>
    <w:basedOn w:val="a"/>
    <w:qFormat/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  <w:pPr>
      <w:widowControl w:val="0"/>
      <w:ind w:left="59"/>
    </w:pPr>
  </w:style>
  <w:style w:type="paragraph" w:customStyle="1" w:styleId="formattext">
    <w:name w:val="formattext"/>
    <w:basedOn w:val="a"/>
    <w:qFormat/>
    <w:pPr>
      <w:suppressAutoHyphens w:val="0"/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qFormat/>
    <w:pPr>
      <w:suppressAutoHyphens w:val="0"/>
      <w:spacing w:before="280" w:after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Колонтитул"/>
    <w:basedOn w:val="a"/>
    <w:qFormat/>
    <w:pPr>
      <w:suppressLineNumbers/>
      <w:tabs>
        <w:tab w:val="center" w:pos="4776"/>
        <w:tab w:val="right" w:pos="9553"/>
      </w:tabs>
    </w:p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f3"/>
  </w:style>
  <w:style w:type="paragraph" w:styleId="af6">
    <w:name w:val="footer"/>
    <w:basedOn w:val="af3"/>
  </w:style>
  <w:style w:type="paragraph" w:styleId="af7">
    <w:name w:val="List Paragraph"/>
    <w:basedOn w:val="a"/>
    <w:uiPriority w:val="34"/>
    <w:qFormat/>
    <w:rsid w:val="00F53C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4410000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1211232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12328/36bfb7176e3e8bfebe718035887e4ef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D724B-60B0-4CED-B60A-D0E67EE73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2124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Комиссии Таможенного союза от 18.10.2011 N 827(ред. от 12.10.2015)"О принятии технического регламента Таможенного союза "Безопасность автомобильных дорог"(вместе с "ТР ТС 014/2011. Технический регламент Таможенного союза. Безопасность автомобильны</vt:lpstr>
    </vt:vector>
  </TitlesOfParts>
  <Company>КонсультантПлюс Версия 4021.00.60</Company>
  <LinksUpToDate>false</LinksUpToDate>
  <CharactersWithSpaces>14204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Комиссии Таможенного союза от 18.10.2011 N 827(ред. от 12.10.2015)"О принятии технического регламента Таможенного союза "Безопасность автомобильных дорог"(вместе с "ТР ТС 014/2011. Технический регламент Таможенного союза. Безопасность автомобильных дорог")</dc:title>
  <dc:creator>Пудовкин</dc:creator>
  <cp:lastModifiedBy>User</cp:lastModifiedBy>
  <cp:revision>7</cp:revision>
  <cp:lastPrinted>2024-08-08T05:35:00Z</cp:lastPrinted>
  <dcterms:created xsi:type="dcterms:W3CDTF">2024-07-18T13:09:00Z</dcterms:created>
  <dcterms:modified xsi:type="dcterms:W3CDTF">2024-08-28T11:55:00Z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КонсультантПлюс Версия 4021.00.60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