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6" w:type="dxa"/>
        <w:tblInd w:w="47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6"/>
      </w:tblGrid>
      <w:tr w:rsidR="007F5ED8" w:rsidRPr="007F5ED8"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EA6" w:rsidRPr="007F5ED8" w:rsidRDefault="00AB7212">
            <w:pPr>
              <w:pStyle w:val="a6"/>
              <w:spacing w:before="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ED8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301EA6" w:rsidRPr="00B2792D" w:rsidRDefault="00AB7212">
            <w:pPr>
              <w:pStyle w:val="a6"/>
              <w:spacing w:before="0" w:after="0" w:line="240" w:lineRule="auto"/>
              <w:jc w:val="center"/>
              <w:rPr>
                <w:rFonts w:ascii="Times New Roman" w:hAnsi="Times New Roman"/>
              </w:rPr>
            </w:pPr>
            <w:r w:rsidRPr="00B2792D">
              <w:rPr>
                <w:rFonts w:ascii="Times New Roman" w:hAnsi="Times New Roman"/>
              </w:rPr>
              <w:t xml:space="preserve">к  Порядку  </w:t>
            </w:r>
            <w:proofErr w:type="gramStart"/>
            <w:r w:rsidRPr="00B2792D">
              <w:rPr>
                <w:rFonts w:ascii="Times New Roman" w:hAnsi="Times New Roman"/>
              </w:rPr>
              <w:t xml:space="preserve">формирования  перечня  налоговых расходов </w:t>
            </w:r>
            <w:r w:rsidR="006D2E45" w:rsidRPr="00B2792D">
              <w:rPr>
                <w:rFonts w:ascii="Times New Roman" w:hAnsi="Times New Roman"/>
                <w:kern w:val="0"/>
              </w:rPr>
              <w:t xml:space="preserve">Первомайского  муниципального округа </w:t>
            </w:r>
            <w:r w:rsidRPr="00B2792D">
              <w:rPr>
                <w:rFonts w:ascii="Times New Roman" w:hAnsi="Times New Roman"/>
              </w:rPr>
              <w:t>Тамбовской области</w:t>
            </w:r>
            <w:proofErr w:type="gramEnd"/>
            <w:r w:rsidRPr="00B2792D">
              <w:rPr>
                <w:rFonts w:ascii="Times New Roman" w:hAnsi="Times New Roman"/>
              </w:rPr>
              <w:t xml:space="preserve"> и осуществления оценки налоговых расходов </w:t>
            </w:r>
            <w:r w:rsidR="006D2E45" w:rsidRPr="00B2792D">
              <w:rPr>
                <w:rFonts w:ascii="Times New Roman" w:hAnsi="Times New Roman"/>
                <w:kern w:val="0"/>
              </w:rPr>
              <w:t xml:space="preserve">Первомайского  муниципального округа </w:t>
            </w:r>
            <w:r w:rsidRPr="00B2792D">
              <w:rPr>
                <w:rFonts w:ascii="Times New Roman" w:hAnsi="Times New Roman"/>
              </w:rPr>
              <w:t>Тамбовской области</w:t>
            </w:r>
          </w:p>
          <w:p w:rsidR="00301EA6" w:rsidRPr="007F5ED8" w:rsidRDefault="00301EA6">
            <w:pPr>
              <w:pStyle w:val="a6"/>
              <w:spacing w:before="0" w:after="0" w:line="240" w:lineRule="auto"/>
              <w:jc w:val="center"/>
              <w:rPr>
                <w:rFonts w:ascii="PT Astra Serif" w:hAnsi="PT Astra Serif" w:hint="eastAsia"/>
              </w:rPr>
            </w:pPr>
          </w:p>
        </w:tc>
      </w:tr>
    </w:tbl>
    <w:p w:rsidR="007626AB" w:rsidRPr="007F5ED8" w:rsidRDefault="007626AB">
      <w:pPr>
        <w:pStyle w:val="ConsPlusNormal"/>
        <w:jc w:val="center"/>
        <w:rPr>
          <w:rFonts w:ascii="PT Astra Serif" w:hAnsi="PT Astra Serif" w:cs="PT Astra Serif"/>
          <w:b/>
          <w:bCs/>
        </w:rPr>
      </w:pPr>
    </w:p>
    <w:p w:rsidR="00301EA6" w:rsidRPr="007F5ED8" w:rsidRDefault="00AB7212">
      <w:pPr>
        <w:pStyle w:val="ConsPlusNormal"/>
        <w:jc w:val="center"/>
        <w:rPr>
          <w:rFonts w:ascii="PT Astra Serif" w:hAnsi="PT Astra Serif" w:cs="PT Astra Serif"/>
          <w:b/>
          <w:bCs/>
        </w:rPr>
      </w:pPr>
      <w:r w:rsidRPr="007F5ED8">
        <w:rPr>
          <w:rFonts w:ascii="PT Astra Serif" w:hAnsi="PT Astra Serif" w:cs="PT Astra Serif"/>
          <w:b/>
          <w:bCs/>
        </w:rPr>
        <w:t>Перечень</w:t>
      </w:r>
    </w:p>
    <w:p w:rsidR="00301EA6" w:rsidRPr="007F5ED8" w:rsidRDefault="00AB7212">
      <w:pPr>
        <w:pStyle w:val="ConsPlusNormal"/>
        <w:jc w:val="center"/>
        <w:rPr>
          <w:b/>
          <w:bCs/>
        </w:rPr>
      </w:pPr>
      <w:r w:rsidRPr="007F5ED8">
        <w:rPr>
          <w:b/>
          <w:bCs/>
        </w:rPr>
        <w:t>показателей для проведения оценки налоговых расходов</w:t>
      </w:r>
      <w:r w:rsidR="006D2E45" w:rsidRPr="007F5ED8">
        <w:rPr>
          <w:b/>
          <w:bCs/>
        </w:rPr>
        <w:t xml:space="preserve"> </w:t>
      </w:r>
      <w:r w:rsidR="006D2E45" w:rsidRPr="007F5ED8">
        <w:rPr>
          <w:b/>
          <w:kern w:val="0"/>
          <w:sz w:val="22"/>
          <w:szCs w:val="22"/>
        </w:rPr>
        <w:t xml:space="preserve">Первомайского  муниципального округа </w:t>
      </w:r>
      <w:r w:rsidRPr="007F5ED8">
        <w:rPr>
          <w:b/>
          <w:bCs/>
        </w:rPr>
        <w:t xml:space="preserve"> Тамбовской области</w:t>
      </w:r>
    </w:p>
    <w:p w:rsidR="00301EA6" w:rsidRPr="007F5ED8" w:rsidRDefault="00301EA6">
      <w:pPr>
        <w:pStyle w:val="ConsPlusNormal"/>
        <w:jc w:val="center"/>
        <w:rPr>
          <w:rFonts w:ascii="PT Astra Serif" w:hAnsi="PT Astra Serif" w:cs="PT Astra Serif"/>
        </w:rPr>
      </w:pPr>
    </w:p>
    <w:tbl>
      <w:tblPr>
        <w:tblW w:w="9924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45"/>
        <w:gridCol w:w="3179"/>
      </w:tblGrid>
      <w:tr w:rsidR="007F5ED8" w:rsidRPr="007F5ED8"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 w:cs="PT Astra Serif"/>
              </w:rPr>
              <w:t>Предоставляемая</w:t>
            </w:r>
            <w:r w:rsidRPr="007F5ED8">
              <w:rPr>
                <w:rFonts w:ascii="PT Astra Serif" w:hAnsi="PT Astra Serif"/>
              </w:rPr>
              <w:t xml:space="preserve"> информация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Источник данных</w:t>
            </w:r>
          </w:p>
        </w:tc>
      </w:tr>
      <w:tr w:rsidR="007F5ED8" w:rsidRPr="007F5ED8" w:rsidTr="00F5198D">
        <w:trPr>
          <w:trHeight w:val="301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1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2</w:t>
            </w:r>
          </w:p>
        </w:tc>
      </w:tr>
      <w:tr w:rsidR="007F5ED8" w:rsidRPr="007F5ED8">
        <w:tc>
          <w:tcPr>
            <w:tcW w:w="9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jc w:val="center"/>
              <w:outlineLvl w:val="2"/>
            </w:pPr>
            <w:r w:rsidRPr="007F5ED8">
              <w:t xml:space="preserve">1. Нормативные характеристики налоговых расходов </w:t>
            </w:r>
            <w:r w:rsidR="006D2E45" w:rsidRPr="007F5ED8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7F5ED8">
              <w:t>Тамбовской области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1.1. Наименование налогов, по которым предусматриваются льготы, освобождения и иные преференции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7626AB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 Финансовое управление администрации Первомайского муниципального округа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1.2. Нормативные правовые акты </w:t>
            </w:r>
            <w:r w:rsidR="006D2E45" w:rsidRPr="007F5ED8">
              <w:rPr>
                <w:rFonts w:ascii="PT Astra Serif" w:hAnsi="PT Astra Serif"/>
              </w:rPr>
              <w:t>округа</w:t>
            </w:r>
            <w:r w:rsidRPr="007F5ED8">
              <w:rPr>
                <w:rFonts w:ascii="PT Astra Serif" w:hAnsi="PT Astra Serif"/>
              </w:rPr>
              <w:t>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1.3. Условия предоставления налоговых льгот, освобождений и иных преференций для плательщиков налогов, установленные нормативными правовыми актами </w:t>
            </w:r>
            <w:r w:rsidR="006D2E45" w:rsidRPr="007F5ED8">
              <w:rPr>
                <w:rFonts w:ascii="PT Astra Serif" w:hAnsi="PT Astra Serif"/>
              </w:rPr>
              <w:t xml:space="preserve"> округа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1.4. 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="006D2E45" w:rsidRPr="007F5ED8">
              <w:rPr>
                <w:rFonts w:ascii="PT Astra Serif" w:hAnsi="PT Astra Serif"/>
              </w:rPr>
              <w:t xml:space="preserve"> округа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1.5. Даты вступления в силу положений нормативных правовых актов </w:t>
            </w:r>
            <w:r w:rsidR="006D2E45" w:rsidRPr="007F5ED8">
              <w:rPr>
                <w:rFonts w:ascii="PT Astra Serif" w:hAnsi="PT Astra Serif"/>
              </w:rPr>
              <w:t>округа</w:t>
            </w:r>
            <w:r w:rsidRPr="007F5ED8">
              <w:rPr>
                <w:rFonts w:ascii="PT Astra Serif" w:hAnsi="PT Astra Serif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 w:rsidTr="00F5198D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1.6. Даты начала действия</w:t>
            </w:r>
            <w:r w:rsidR="007626AB" w:rsidRPr="007F5ED8">
              <w:rPr>
                <w:rFonts w:ascii="PT Astra Serif" w:hAnsi="PT Astra Serif"/>
              </w:rPr>
              <w:t>,</w:t>
            </w:r>
            <w:r w:rsidRPr="007F5ED8">
              <w:rPr>
                <w:rFonts w:ascii="PT Astra Serif" w:hAnsi="PT Astra Serif"/>
              </w:rPr>
              <w:t xml:space="preserve"> предоставленного нормативными правовыми актами </w:t>
            </w:r>
            <w:r w:rsidR="006D2E45" w:rsidRPr="007F5ED8">
              <w:rPr>
                <w:rFonts w:ascii="PT Astra Serif" w:hAnsi="PT Astra Serif"/>
              </w:rPr>
              <w:t xml:space="preserve">округа </w:t>
            </w:r>
            <w:r w:rsidRPr="007F5ED8">
              <w:rPr>
                <w:rFonts w:ascii="PT Astra Serif" w:hAnsi="PT Astra Serif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 w:rsidTr="00F5198D"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1.7. Период действия налоговых льгот, освобождений и иных преференций по налогам, предоставленных нормативными правовыми актами </w:t>
            </w:r>
            <w:r w:rsidR="006D2E45" w:rsidRPr="007F5ED8">
              <w:rPr>
                <w:rFonts w:ascii="PT Astra Serif" w:hAnsi="PT Astra Serif"/>
              </w:rPr>
              <w:t>округа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 w:rsidTr="00F5198D"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lastRenderedPageBreak/>
              <w:t xml:space="preserve">1.8. 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 w:rsidR="006D2E45" w:rsidRPr="007F5ED8">
              <w:rPr>
                <w:rFonts w:ascii="PT Astra Serif" w:hAnsi="PT Astra Serif"/>
              </w:rPr>
              <w:t>округа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c>
          <w:tcPr>
            <w:tcW w:w="9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jc w:val="center"/>
              <w:outlineLvl w:val="2"/>
            </w:pPr>
            <w:r w:rsidRPr="007F5ED8">
              <w:t>2. Целевые характеристики налоговых расходов</w:t>
            </w:r>
            <w:r w:rsidR="006D2E45" w:rsidRPr="007F5ED8">
              <w:t xml:space="preserve"> </w:t>
            </w:r>
            <w:r w:rsidR="006D2E45" w:rsidRPr="007F5ED8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7F5ED8">
              <w:t xml:space="preserve"> Тамбовской области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2.1. Наименование налоговых льгот, освобождений и иных преференций по налогам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301EA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7F5ED8" w:rsidRPr="007F5ED8">
        <w:trPr>
          <w:trHeight w:val="682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2</w:t>
            </w:r>
            <w:r w:rsidRPr="007F5ED8">
              <w:t xml:space="preserve">.2. Целевая категория налогового расхода </w:t>
            </w:r>
            <w:r w:rsidR="006D2E45" w:rsidRPr="007F5ED8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7F5ED8">
              <w:t>Тамбовской области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rPr>
          <w:trHeight w:val="989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2.3. 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r w:rsidR="006D2E45" w:rsidRPr="007F5ED8">
              <w:rPr>
                <w:rFonts w:ascii="PT Astra Serif" w:hAnsi="PT Astra Serif"/>
              </w:rPr>
              <w:t>округа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rPr>
          <w:trHeight w:val="970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2.4. Наименования налогов, по которым предусматриваются налоговые льготы, освобождения и иные преференции, установленные нормативными правовыми актами </w:t>
            </w:r>
            <w:r w:rsidR="006D2E45" w:rsidRPr="007F5ED8">
              <w:rPr>
                <w:rFonts w:ascii="PT Astra Serif" w:hAnsi="PT Astra Serif"/>
              </w:rPr>
              <w:t xml:space="preserve"> округа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rPr>
          <w:trHeight w:val="1271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2.5. 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rPr>
          <w:trHeight w:val="995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2.6. 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 w:rsidTr="00F5198D">
        <w:trPr>
          <w:trHeight w:val="2268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342107">
            <w:pPr>
              <w:pStyle w:val="ConsPlusNormal"/>
            </w:pPr>
            <w:r w:rsidRPr="007F5ED8">
              <w:t xml:space="preserve">2.7. Показатель (индикатор) достижения целей </w:t>
            </w:r>
            <w:r w:rsidR="006D2E45" w:rsidRPr="007F5ED8">
              <w:t>муниципальных</w:t>
            </w:r>
            <w:r w:rsidRPr="007F5ED8">
              <w:t xml:space="preserve"> программ </w:t>
            </w:r>
            <w:r w:rsidR="006D2E45" w:rsidRPr="007F5ED8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7F5ED8">
              <w:t>Тамбовской области и (или) целей социально-экономической политики</w:t>
            </w:r>
            <w:r w:rsidR="00342107" w:rsidRPr="007F5ED8">
              <w:t xml:space="preserve"> округа</w:t>
            </w:r>
            <w:r w:rsidRPr="007F5ED8">
              <w:t xml:space="preserve">, не относящихся к </w:t>
            </w:r>
            <w:r w:rsidR="006D2E45" w:rsidRPr="007F5ED8">
              <w:t>муниципальным</w:t>
            </w:r>
            <w:r w:rsidRPr="007F5ED8">
              <w:t xml:space="preserve"> программам </w:t>
            </w:r>
            <w:r w:rsidR="006D2E45" w:rsidRPr="007F5ED8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7F5ED8">
              <w:t>Тамбовской области, в связи с предоставлением налоговых льгот, освобождений и иных преференций по налогам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B2792D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Куратор налоговых расходов</w:t>
            </w:r>
            <w:r w:rsidR="00B2792D" w:rsidRPr="007F5ED8">
              <w:rPr>
                <w:rFonts w:ascii="PT Astra Serif" w:hAnsi="PT Astra Serif"/>
              </w:rPr>
              <w:t xml:space="preserve"> Первомайского муниципального округа</w:t>
            </w:r>
            <w:r w:rsidRPr="007F5ED8">
              <w:rPr>
                <w:rFonts w:ascii="PT Astra Serif" w:hAnsi="PT Astra Serif"/>
              </w:rPr>
              <w:t xml:space="preserve"> </w:t>
            </w:r>
          </w:p>
        </w:tc>
      </w:tr>
      <w:tr w:rsidR="007F5ED8" w:rsidRPr="007F5ED8" w:rsidTr="00F5198D">
        <w:trPr>
          <w:trHeight w:val="1831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2.8. 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B2792D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Куратор налоговых расходов </w:t>
            </w:r>
            <w:r w:rsidR="00B2792D" w:rsidRPr="007F5ED8">
              <w:rPr>
                <w:rFonts w:ascii="PT Astra Serif" w:hAnsi="PT Astra Serif"/>
              </w:rPr>
              <w:t>Первомайского муниципального округа</w:t>
            </w:r>
          </w:p>
        </w:tc>
      </w:tr>
      <w:tr w:rsidR="007F5ED8" w:rsidRPr="007F5ED8"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jc w:val="center"/>
              <w:outlineLvl w:val="2"/>
            </w:pPr>
            <w:r w:rsidRPr="007F5ED8">
              <w:lastRenderedPageBreak/>
              <w:t xml:space="preserve">3. Фискальные характеристики налогового расхода </w:t>
            </w:r>
            <w:r w:rsidR="006D2E45" w:rsidRPr="007F5ED8">
              <w:t xml:space="preserve"> </w:t>
            </w:r>
            <w:r w:rsidR="006D2E45" w:rsidRPr="007F5ED8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7F5ED8">
              <w:t>Тамбовской области</w:t>
            </w:r>
          </w:p>
        </w:tc>
      </w:tr>
      <w:tr w:rsidR="007F5ED8" w:rsidRPr="007F5ED8">
        <w:trPr>
          <w:trHeight w:val="1519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3.1. Объем налоговых льгот, освобождений и иных преференций, предоставленных для плательщиков налогов, в соответствии с нормативными правовыми актами </w:t>
            </w:r>
            <w:r w:rsidR="006D2E45" w:rsidRPr="007F5ED8">
              <w:rPr>
                <w:rFonts w:ascii="PT Astra Serif" w:hAnsi="PT Astra Serif"/>
              </w:rPr>
              <w:t>округа</w:t>
            </w:r>
            <w:r w:rsidRPr="007F5ED8">
              <w:rPr>
                <w:rFonts w:ascii="PT Astra Serif" w:hAnsi="PT Astra Serif"/>
              </w:rPr>
              <w:t xml:space="preserve"> за отчетный год и за год, предшествующий отчетному году (тыс. рублей)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3.2. 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2F17E0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Финансовое управление администрации Первомайского муниципального округа</w:t>
            </w:r>
          </w:p>
        </w:tc>
      </w:tr>
      <w:tr w:rsidR="007F5ED8" w:rsidRPr="007F5ED8">
        <w:trPr>
          <w:trHeight w:val="1209"/>
        </w:trPr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3.3. 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области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Управление Федеральной налоговой службы по Тамбовской области</w:t>
            </w:r>
          </w:p>
        </w:tc>
        <w:bookmarkStart w:id="0" w:name="_GoBack"/>
        <w:bookmarkEnd w:id="0"/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3.4. Общая численность плательщиков налогов (единиц)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Управление Федеральной налоговой службы по Тамбовской области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  <w:rPr>
                <w:rFonts w:ascii="PT Astra Serif" w:hAnsi="PT Astra Serif"/>
              </w:rPr>
            </w:pPr>
            <w:r w:rsidRPr="007F5ED8">
              <w:t>3.5. Базовый объем налогов, задекларированный для уплаты в бюджет</w:t>
            </w:r>
            <w:r w:rsidR="006D2E45" w:rsidRPr="007F5ED8">
              <w:t xml:space="preserve"> </w:t>
            </w:r>
            <w:r w:rsidR="006D2E45" w:rsidRPr="007F5ED8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7F5ED8">
              <w:t xml:space="preserve"> Тамбовской области плательщиками налогов, имеющими право на налоговые льготы, освобождения и иные преференции, установленные нормативными правовыми актами </w:t>
            </w:r>
            <w:r w:rsidR="006D2E45" w:rsidRPr="007F5ED8">
              <w:t xml:space="preserve"> округа</w:t>
            </w:r>
            <w:r w:rsidRPr="007F5ED8">
              <w:t xml:space="preserve"> (тыс.</w:t>
            </w:r>
            <w:r w:rsidRPr="007F5ED8">
              <w:rPr>
                <w:rFonts w:ascii="PT Astra Serif" w:hAnsi="PT Astra Serif"/>
              </w:rPr>
              <w:t xml:space="preserve"> рублей)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Управление Федеральной налоговой службы по Тамбовской области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6D2E45">
            <w:pPr>
              <w:pStyle w:val="ConsPlusNormal"/>
            </w:pPr>
            <w:r w:rsidRPr="007F5ED8">
              <w:t xml:space="preserve">3.6. Объем налогов, задекларированный для уплаты в бюджет </w:t>
            </w:r>
            <w:r w:rsidR="006D2E45" w:rsidRPr="007F5ED8">
              <w:rPr>
                <w:kern w:val="0"/>
                <w:sz w:val="22"/>
                <w:szCs w:val="22"/>
              </w:rPr>
              <w:t xml:space="preserve">Первомайского  муниципального округа </w:t>
            </w:r>
            <w:r w:rsidRPr="007F5ED8">
              <w:t>Тамбовской области плательщиками налогов, имеющими право на налоговые льготы, освобождения и иные преференции, за шесть лет, предшествующих отчетному финансовому году (тыс. рублей)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Управление Федеральной налоговой службы по Тамбовской области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3.7. Результат оценки эффективности налогового расхода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B2792D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Куратор налоговых расходов </w:t>
            </w:r>
            <w:r w:rsidR="00B2792D" w:rsidRPr="007F5ED8">
              <w:rPr>
                <w:rFonts w:ascii="PT Astra Serif" w:hAnsi="PT Astra Serif"/>
              </w:rPr>
              <w:t>Первомайского муниципального округа</w:t>
            </w:r>
          </w:p>
        </w:tc>
      </w:tr>
      <w:tr w:rsidR="007F5ED8" w:rsidRPr="007F5ED8">
        <w:tc>
          <w:tcPr>
            <w:tcW w:w="674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>3.8. Оценка совокупного бюджетного эффекта (для стимулирующих налоговых расходов)</w:t>
            </w:r>
          </w:p>
        </w:tc>
        <w:tc>
          <w:tcPr>
            <w:tcW w:w="3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1EA6" w:rsidRPr="007F5ED8" w:rsidRDefault="00AB7212" w:rsidP="00B2792D">
            <w:pPr>
              <w:pStyle w:val="ConsPlusNormal"/>
              <w:rPr>
                <w:rFonts w:ascii="PT Astra Serif" w:hAnsi="PT Astra Serif"/>
              </w:rPr>
            </w:pPr>
            <w:r w:rsidRPr="007F5ED8">
              <w:rPr>
                <w:rFonts w:ascii="PT Astra Serif" w:hAnsi="PT Astra Serif"/>
              </w:rPr>
              <w:t xml:space="preserve">Куратор налоговых расходов </w:t>
            </w:r>
            <w:r w:rsidR="00B2792D" w:rsidRPr="007F5ED8">
              <w:rPr>
                <w:rFonts w:ascii="PT Astra Serif" w:hAnsi="PT Astra Serif"/>
              </w:rPr>
              <w:t>Первомайского муниципального округа</w:t>
            </w:r>
          </w:p>
        </w:tc>
      </w:tr>
    </w:tbl>
    <w:p w:rsidR="00301EA6" w:rsidRPr="007F5ED8" w:rsidRDefault="00301EA6">
      <w:pPr>
        <w:pStyle w:val="Standard"/>
        <w:rPr>
          <w:rFonts w:ascii="PT Astra Serif" w:hAnsi="PT Astra Serif" w:hint="eastAsia"/>
        </w:rPr>
      </w:pPr>
    </w:p>
    <w:p w:rsidR="00301EA6" w:rsidRPr="007F5ED8" w:rsidRDefault="00AB7212">
      <w:pPr>
        <w:pStyle w:val="Standard"/>
        <w:jc w:val="center"/>
        <w:rPr>
          <w:rFonts w:ascii="PT Astra Serif" w:hAnsi="PT Astra Serif" w:hint="eastAsia"/>
          <w:lang w:eastAsia="ru-RU"/>
        </w:rPr>
      </w:pPr>
      <w:r w:rsidRPr="007F5ED8">
        <w:rPr>
          <w:rFonts w:ascii="PT Astra Serif" w:hAnsi="PT Astra Serif"/>
          <w:lang w:eastAsia="ru-RU"/>
        </w:rPr>
        <w:t xml:space="preserve">      </w:t>
      </w: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</w:p>
    <w:p w:rsidR="00301EA6" w:rsidRPr="007F5ED8" w:rsidRDefault="00301EA6">
      <w:pPr>
        <w:pStyle w:val="Standard"/>
        <w:jc w:val="center"/>
        <w:rPr>
          <w:rFonts w:ascii="PT Astra Serif" w:hAnsi="PT Astra Serif" w:hint="eastAsia"/>
          <w:lang w:eastAsia="ru-RU"/>
        </w:rPr>
      </w:pPr>
      <w:bookmarkStart w:id="1" w:name="Par265"/>
      <w:bookmarkEnd w:id="1"/>
    </w:p>
    <w:sectPr w:rsidR="00301EA6" w:rsidRPr="007F5ED8" w:rsidSect="004B0293">
      <w:headerReference w:type="default" r:id="rId7"/>
      <w:pgSz w:w="11906" w:h="16838"/>
      <w:pgMar w:top="1418" w:right="567" w:bottom="1134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3B" w:rsidRDefault="00E62F3B">
      <w:pPr>
        <w:rPr>
          <w:rFonts w:hint="eastAsia"/>
        </w:rPr>
      </w:pPr>
      <w:r>
        <w:separator/>
      </w:r>
    </w:p>
  </w:endnote>
  <w:endnote w:type="continuationSeparator" w:id="0">
    <w:p w:rsidR="00E62F3B" w:rsidRDefault="00E62F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3B" w:rsidRDefault="00E62F3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E62F3B" w:rsidRDefault="00E62F3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38A" w:rsidRDefault="00E62F3B">
    <w:pPr>
      <w:pStyle w:val="a5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01EA6"/>
    <w:rsid w:val="000A0B90"/>
    <w:rsid w:val="002F17E0"/>
    <w:rsid w:val="00301EA6"/>
    <w:rsid w:val="00314052"/>
    <w:rsid w:val="00342107"/>
    <w:rsid w:val="004A4970"/>
    <w:rsid w:val="004B0293"/>
    <w:rsid w:val="00596C37"/>
    <w:rsid w:val="0068165B"/>
    <w:rsid w:val="006D2E45"/>
    <w:rsid w:val="007626AB"/>
    <w:rsid w:val="007F5ED8"/>
    <w:rsid w:val="0089651A"/>
    <w:rsid w:val="0099006E"/>
    <w:rsid w:val="00AB7212"/>
    <w:rsid w:val="00B2792D"/>
    <w:rsid w:val="00DF2026"/>
    <w:rsid w:val="00E62F3B"/>
    <w:rsid w:val="00F5198D"/>
    <w:rsid w:val="00FF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cumentMap">
    <w:name w:val="DocumentMap"/>
    <w:pPr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  <w:lang w:eastAsia="ru-RU" w:bidi="ar-SA"/>
    </w:rPr>
  </w:style>
  <w:style w:type="paragraph" w:customStyle="1" w:styleId="ConsPlusNormal">
    <w:name w:val="ConsPlusNormal"/>
    <w:pPr>
      <w:widowControl w:val="0"/>
      <w:textAlignment w:val="auto"/>
    </w:pPr>
    <w:rPr>
      <w:rFonts w:ascii="Times New Roman" w:eastAsia="Times New Roman" w:hAnsi="Times New Roman" w:cs="Times New Roman"/>
      <w:lang w:eastAsia="ru-RU" w:bidi="ar-SA"/>
    </w:rPr>
  </w:style>
  <w:style w:type="paragraph" w:styleId="a5">
    <w:name w:val="head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Normal (Web)"/>
    <w:basedOn w:val="Standard"/>
    <w:pPr>
      <w:spacing w:before="100" w:after="142" w:line="276" w:lineRule="auto"/>
      <w:textAlignment w:val="auto"/>
    </w:pPr>
    <w:rPr>
      <w:rFonts w:cs="Times New Roman"/>
      <w:lang w:eastAsia="ru-RU" w:bidi="ar-SA"/>
    </w:rPr>
  </w:style>
  <w:style w:type="paragraph" w:customStyle="1" w:styleId="1">
    <w:name w:val="Сетка таблицы1"/>
    <w:basedOn w:val="DocumentMap"/>
    <w:rPr>
      <w:rFonts w:cs="Times New Roman"/>
      <w:lang w:eastAsia="en-US"/>
    </w:rPr>
  </w:style>
  <w:style w:type="character" w:customStyle="1" w:styleId="a7">
    <w:name w:val="Верхний колонтитул Знак"/>
    <w:basedOn w:val="a0"/>
    <w:rPr>
      <w:rFonts w:eastAsia="Times New Roman" w:cs="Times New Roman"/>
      <w:lang w:val="ru-RU" w:eastAsia="ru-RU"/>
    </w:rPr>
  </w:style>
  <w:style w:type="character" w:customStyle="1" w:styleId="Internetlink">
    <w:name w:val="Internet link"/>
    <w:rPr>
      <w:color w:val="0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5198D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F5198D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cumentMap">
    <w:name w:val="DocumentMap"/>
    <w:pPr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  <w:lang w:eastAsia="ru-RU" w:bidi="ar-SA"/>
    </w:rPr>
  </w:style>
  <w:style w:type="paragraph" w:customStyle="1" w:styleId="ConsPlusNormal">
    <w:name w:val="ConsPlusNormal"/>
    <w:pPr>
      <w:widowControl w:val="0"/>
      <w:textAlignment w:val="auto"/>
    </w:pPr>
    <w:rPr>
      <w:rFonts w:ascii="Times New Roman" w:eastAsia="Times New Roman" w:hAnsi="Times New Roman" w:cs="Times New Roman"/>
      <w:lang w:eastAsia="ru-RU" w:bidi="ar-SA"/>
    </w:rPr>
  </w:style>
  <w:style w:type="paragraph" w:styleId="a5">
    <w:name w:val="head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Normal (Web)"/>
    <w:basedOn w:val="Standard"/>
    <w:pPr>
      <w:spacing w:before="100" w:after="142" w:line="276" w:lineRule="auto"/>
      <w:textAlignment w:val="auto"/>
    </w:pPr>
    <w:rPr>
      <w:rFonts w:cs="Times New Roman"/>
      <w:lang w:eastAsia="ru-RU" w:bidi="ar-SA"/>
    </w:rPr>
  </w:style>
  <w:style w:type="paragraph" w:customStyle="1" w:styleId="1">
    <w:name w:val="Сетка таблицы1"/>
    <w:basedOn w:val="DocumentMap"/>
    <w:rPr>
      <w:rFonts w:cs="Times New Roman"/>
      <w:lang w:eastAsia="en-US"/>
    </w:rPr>
  </w:style>
  <w:style w:type="character" w:customStyle="1" w:styleId="a7">
    <w:name w:val="Верхний колонтитул Знак"/>
    <w:basedOn w:val="a0"/>
    <w:rPr>
      <w:rFonts w:eastAsia="Times New Roman" w:cs="Times New Roman"/>
      <w:lang w:val="ru-RU" w:eastAsia="ru-RU"/>
    </w:rPr>
  </w:style>
  <w:style w:type="character" w:customStyle="1" w:styleId="Internetlink">
    <w:name w:val="Internet link"/>
    <w:rPr>
      <w:color w:val="0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5198D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F5198D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rf_05</dc:creator>
  <cp:lastModifiedBy>rf_07</cp:lastModifiedBy>
  <cp:revision>11</cp:revision>
  <cp:lastPrinted>2024-02-15T13:45:00Z</cp:lastPrinted>
  <dcterms:created xsi:type="dcterms:W3CDTF">2024-01-10T15:35:00Z</dcterms:created>
  <dcterms:modified xsi:type="dcterms:W3CDTF">2024-02-15T13:46:00Z</dcterms:modified>
</cp:coreProperties>
</file>