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8C4" w:rsidRDefault="002908C4" w:rsidP="002908C4">
      <w:pPr>
        <w:widowControl/>
        <w:shd w:val="clear" w:color="auto" w:fill="FFFFFF"/>
        <w:tabs>
          <w:tab w:val="left" w:pos="15355"/>
        </w:tabs>
        <w:autoSpaceDE/>
        <w:autoSpaceDN/>
        <w:adjustRightInd/>
        <w:ind w:right="-9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ПРИЛОЖЕНИЕ №4</w:t>
      </w:r>
    </w:p>
    <w:tbl>
      <w:tblPr>
        <w:tblStyle w:val="a3"/>
        <w:tblpPr w:leftFromText="180" w:rightFromText="180" w:vertAnchor="text" w:horzAnchor="margin" w:tblpX="3794" w:tblpY="30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92"/>
      </w:tblGrid>
      <w:tr w:rsidR="002908C4" w:rsidTr="002908C4">
        <w:trPr>
          <w:trHeight w:val="2428"/>
        </w:trPr>
        <w:tc>
          <w:tcPr>
            <w:tcW w:w="5792" w:type="dxa"/>
          </w:tcPr>
          <w:p w:rsidR="002908C4" w:rsidRPr="002908C4" w:rsidRDefault="002908C4" w:rsidP="002908C4">
            <w:pPr>
              <w:spacing w:before="108" w:after="108"/>
              <w:jc w:val="both"/>
              <w:outlineLvl w:val="0"/>
              <w:rPr>
                <w:rFonts w:ascii="Times New Roman CYR" w:eastAsiaTheme="minorEastAsia" w:hAnsi="Times New Roman CYR" w:cs="Times New Roman CYR"/>
                <w:bCs/>
                <w:color w:val="26282F"/>
                <w:sz w:val="28"/>
                <w:szCs w:val="28"/>
              </w:rPr>
            </w:pPr>
            <w:r>
              <w:rPr>
                <w:spacing w:val="-9"/>
                <w:sz w:val="28"/>
                <w:szCs w:val="28"/>
              </w:rPr>
              <w:t xml:space="preserve">к муниципальной программе </w:t>
            </w:r>
            <w:r w:rsidRPr="002908C4">
              <w:rPr>
                <w:rFonts w:eastAsiaTheme="minorEastAsia"/>
                <w:bCs/>
                <w:color w:val="26282F"/>
                <w:sz w:val="28"/>
                <w:szCs w:val="28"/>
              </w:rPr>
              <w:t>Первомайского муниципального округа Тамбовской области «</w:t>
            </w:r>
            <w:r w:rsidRPr="002908C4">
              <w:rPr>
                <w:rFonts w:eastAsiaTheme="minorHAnsi"/>
                <w:sz w:val="28"/>
                <w:szCs w:val="28"/>
                <w:lang w:eastAsia="en-US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Первомайском муниципальном округе Тамбовской области</w:t>
            </w:r>
            <w:r w:rsidRPr="002908C4">
              <w:rPr>
                <w:rFonts w:ascii="Times New Roman CYR" w:eastAsiaTheme="minorEastAsia" w:hAnsi="Times New Roman CYR" w:cs="Times New Roman CYR"/>
                <w:bCs/>
                <w:color w:val="26282F"/>
                <w:sz w:val="28"/>
                <w:szCs w:val="28"/>
              </w:rPr>
              <w:t>»</w:t>
            </w:r>
          </w:p>
          <w:p w:rsidR="002908C4" w:rsidRDefault="002908C4" w:rsidP="002908C4">
            <w:pPr>
              <w:spacing w:before="108" w:after="108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:rsidR="002908C4" w:rsidRDefault="002908C4" w:rsidP="002908C4">
      <w:pPr>
        <w:spacing w:before="108" w:after="108"/>
        <w:jc w:val="center"/>
        <w:outlineLvl w:val="0"/>
        <w:rPr>
          <w:sz w:val="28"/>
          <w:szCs w:val="28"/>
        </w:rPr>
      </w:pPr>
    </w:p>
    <w:p w:rsidR="002908C4" w:rsidRDefault="002908C4" w:rsidP="002908C4">
      <w:pPr>
        <w:spacing w:before="108" w:after="108"/>
        <w:jc w:val="center"/>
        <w:outlineLvl w:val="0"/>
        <w:rPr>
          <w:sz w:val="28"/>
          <w:szCs w:val="28"/>
        </w:rPr>
      </w:pPr>
    </w:p>
    <w:p w:rsidR="002908C4" w:rsidRDefault="002908C4" w:rsidP="002908C4">
      <w:pPr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</w:p>
    <w:p w:rsidR="002908C4" w:rsidRDefault="002908C4" w:rsidP="002908C4">
      <w:pPr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</w:rPr>
      </w:pPr>
    </w:p>
    <w:p w:rsidR="002908C4" w:rsidRDefault="002908C4" w:rsidP="002908C4">
      <w:pPr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</w:rPr>
      </w:pPr>
    </w:p>
    <w:p w:rsidR="002908C4" w:rsidRDefault="002908C4" w:rsidP="002908C4">
      <w:pPr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</w:rPr>
      </w:pPr>
    </w:p>
    <w:p w:rsidR="002908C4" w:rsidRPr="002908C4" w:rsidRDefault="002908C4" w:rsidP="002908C4">
      <w:pPr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</w:rPr>
      </w:pPr>
    </w:p>
    <w:p w:rsidR="002908C4" w:rsidRPr="002908C4" w:rsidRDefault="002908C4" w:rsidP="002908C4">
      <w:pPr>
        <w:spacing w:before="108" w:after="108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2908C4">
        <w:rPr>
          <w:rFonts w:eastAsiaTheme="minorEastAsia"/>
          <w:b/>
          <w:bCs/>
          <w:sz w:val="28"/>
          <w:szCs w:val="28"/>
        </w:rPr>
        <w:t>Подпрограмма</w:t>
      </w:r>
      <w:r w:rsidRPr="002908C4">
        <w:rPr>
          <w:rFonts w:eastAsiaTheme="minorEastAsia"/>
          <w:b/>
          <w:bCs/>
          <w:sz w:val="28"/>
          <w:szCs w:val="28"/>
        </w:rPr>
        <w:br/>
      </w:r>
      <w:r w:rsidR="009D26FD">
        <w:rPr>
          <w:rFonts w:eastAsiaTheme="minorEastAsia"/>
          <w:b/>
          <w:bCs/>
          <w:sz w:val="28"/>
          <w:szCs w:val="28"/>
        </w:rPr>
        <w:t>«</w:t>
      </w:r>
      <w:r w:rsidRPr="002908C4">
        <w:rPr>
          <w:rFonts w:eastAsiaTheme="minorEastAsia"/>
          <w:b/>
          <w:bCs/>
          <w:sz w:val="28"/>
          <w:szCs w:val="28"/>
        </w:rPr>
        <w:t xml:space="preserve">Снижение рисков и смягчение последствий чрезвычайных ситуаций природного и техногенного характера и развитие единой дежурно-диспетчерской службы Первомайского </w:t>
      </w:r>
      <w:r w:rsidR="009D26FD">
        <w:rPr>
          <w:rFonts w:eastAsiaTheme="minorEastAsia"/>
          <w:b/>
          <w:bCs/>
          <w:sz w:val="28"/>
          <w:szCs w:val="28"/>
        </w:rPr>
        <w:t>муниципального округа»</w:t>
      </w:r>
    </w:p>
    <w:p w:rsidR="002908C4" w:rsidRPr="002908C4" w:rsidRDefault="002908C4" w:rsidP="002908C4">
      <w:pPr>
        <w:spacing w:before="108" w:after="108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2908C4">
        <w:rPr>
          <w:rFonts w:eastAsiaTheme="minorEastAsia"/>
          <w:b/>
          <w:bCs/>
          <w:sz w:val="28"/>
          <w:szCs w:val="28"/>
        </w:rPr>
        <w:t>Паспорт подпрограммы</w:t>
      </w:r>
    </w:p>
    <w:p w:rsidR="002908C4" w:rsidRPr="002908C4" w:rsidRDefault="002908C4" w:rsidP="002908C4">
      <w:pPr>
        <w:ind w:firstLine="720"/>
        <w:jc w:val="both"/>
        <w:rPr>
          <w:rFonts w:eastAsiaTheme="minorEastAsia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50"/>
        <w:gridCol w:w="6250"/>
      </w:tblGrid>
      <w:tr w:rsidR="002908C4" w:rsidRPr="002908C4" w:rsidTr="00AA4C3E">
        <w:tc>
          <w:tcPr>
            <w:tcW w:w="34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C4" w:rsidRPr="002908C4" w:rsidRDefault="002908C4" w:rsidP="002908C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2908C4">
              <w:rPr>
                <w:rFonts w:eastAsiaTheme="minorEastAsia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8C4" w:rsidRPr="002908C4" w:rsidRDefault="002908C4" w:rsidP="001C339E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2908C4">
              <w:rPr>
                <w:rFonts w:eastAsiaTheme="minorEastAsia"/>
                <w:sz w:val="28"/>
                <w:szCs w:val="28"/>
              </w:rPr>
              <w:t>Отдел гражданской обороны, чрезвычайны</w:t>
            </w:r>
            <w:r w:rsidR="009D26FD">
              <w:rPr>
                <w:rFonts w:eastAsiaTheme="minorEastAsia"/>
                <w:sz w:val="28"/>
                <w:szCs w:val="28"/>
              </w:rPr>
              <w:t>х</w:t>
            </w:r>
            <w:r w:rsidRPr="002908C4">
              <w:rPr>
                <w:rFonts w:eastAsiaTheme="minorEastAsia"/>
                <w:sz w:val="28"/>
                <w:szCs w:val="28"/>
              </w:rPr>
              <w:t xml:space="preserve"> </w:t>
            </w:r>
            <w:r w:rsidR="009D26FD">
              <w:rPr>
                <w:rFonts w:eastAsiaTheme="minorEastAsia"/>
                <w:sz w:val="28"/>
                <w:szCs w:val="28"/>
              </w:rPr>
              <w:t>ситуаций и</w:t>
            </w:r>
            <w:r w:rsidRPr="002908C4">
              <w:rPr>
                <w:rFonts w:eastAsiaTheme="minorEastAsia"/>
                <w:sz w:val="28"/>
                <w:szCs w:val="28"/>
              </w:rPr>
              <w:t xml:space="preserve"> общественной безопасности администрации </w:t>
            </w:r>
            <w:r w:rsidR="009D26FD">
              <w:rPr>
                <w:rFonts w:eastAsiaTheme="minorEastAsia"/>
                <w:sz w:val="28"/>
                <w:szCs w:val="28"/>
              </w:rPr>
              <w:t>округа</w:t>
            </w:r>
          </w:p>
        </w:tc>
      </w:tr>
      <w:tr w:rsidR="002908C4" w:rsidRPr="002908C4" w:rsidTr="00AA4C3E">
        <w:tc>
          <w:tcPr>
            <w:tcW w:w="34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C4" w:rsidRPr="002908C4" w:rsidRDefault="002908C4" w:rsidP="002908C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2908C4">
              <w:rPr>
                <w:rFonts w:eastAsiaTheme="minorEastAsia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8C4" w:rsidRPr="002908C4" w:rsidRDefault="002908C4" w:rsidP="001C339E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2908C4">
              <w:rPr>
                <w:rFonts w:eastAsiaTheme="minorEastAsia"/>
                <w:sz w:val="28"/>
                <w:szCs w:val="28"/>
              </w:rPr>
              <w:t xml:space="preserve">Отдел образования администрации </w:t>
            </w:r>
            <w:bookmarkStart w:id="0" w:name="_GoBack"/>
            <w:bookmarkEnd w:id="0"/>
            <w:r w:rsidR="009D26FD">
              <w:rPr>
                <w:rFonts w:eastAsiaTheme="minorEastAsia"/>
                <w:sz w:val="28"/>
                <w:szCs w:val="28"/>
              </w:rPr>
              <w:t>округа</w:t>
            </w:r>
            <w:r w:rsidRPr="002908C4">
              <w:rPr>
                <w:rFonts w:eastAsiaTheme="minorEastAsia"/>
                <w:sz w:val="28"/>
                <w:szCs w:val="28"/>
              </w:rPr>
              <w:t xml:space="preserve">; МКУ </w:t>
            </w:r>
            <w:r w:rsidR="009D26FD">
              <w:rPr>
                <w:rFonts w:eastAsiaTheme="minorEastAsia"/>
                <w:sz w:val="28"/>
                <w:szCs w:val="28"/>
              </w:rPr>
              <w:t>«</w:t>
            </w:r>
            <w:r w:rsidRPr="002908C4">
              <w:rPr>
                <w:rFonts w:eastAsiaTheme="minorEastAsia"/>
                <w:sz w:val="28"/>
                <w:szCs w:val="28"/>
              </w:rPr>
              <w:t xml:space="preserve">Служба организационно - технического обеспечения деятельности администрации Первомайского </w:t>
            </w:r>
            <w:r w:rsidR="009D26FD">
              <w:rPr>
                <w:rFonts w:eastAsiaTheme="minorEastAsia"/>
                <w:sz w:val="28"/>
                <w:szCs w:val="28"/>
              </w:rPr>
              <w:t>муниципального округа</w:t>
            </w:r>
            <w:r w:rsidR="009D26FD" w:rsidRPr="002908C4">
              <w:rPr>
                <w:rFonts w:eastAsiaTheme="minorEastAsia"/>
                <w:sz w:val="28"/>
                <w:szCs w:val="28"/>
              </w:rPr>
              <w:t xml:space="preserve"> </w:t>
            </w:r>
            <w:r w:rsidRPr="002908C4">
              <w:rPr>
                <w:rFonts w:eastAsiaTheme="minorEastAsia"/>
                <w:sz w:val="28"/>
                <w:szCs w:val="28"/>
              </w:rPr>
              <w:t>Тамбовской области</w:t>
            </w:r>
            <w:r w:rsidR="009D26FD">
              <w:rPr>
                <w:rFonts w:eastAsiaTheme="minorEastAsia"/>
                <w:sz w:val="28"/>
                <w:szCs w:val="28"/>
              </w:rPr>
              <w:t>»</w:t>
            </w:r>
          </w:p>
        </w:tc>
      </w:tr>
      <w:tr w:rsidR="002908C4" w:rsidRPr="002908C4" w:rsidTr="00AA4C3E">
        <w:tc>
          <w:tcPr>
            <w:tcW w:w="34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C4" w:rsidRPr="002908C4" w:rsidRDefault="002908C4" w:rsidP="002908C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2908C4">
              <w:rPr>
                <w:rFonts w:eastAsiaTheme="minorEastAsia"/>
                <w:sz w:val="28"/>
                <w:szCs w:val="28"/>
              </w:rPr>
              <w:t>Цели подпрограммы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8C4" w:rsidRPr="002908C4" w:rsidRDefault="002908C4" w:rsidP="002908C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2908C4">
              <w:rPr>
                <w:rFonts w:eastAsiaTheme="minorEastAsia"/>
                <w:sz w:val="28"/>
                <w:szCs w:val="28"/>
              </w:rPr>
              <w:t>Снижение рисков возникновения чрезвычайных ситуаций (далее - ЧС) природного и техногенного характера, сохранение жизни и здоровья граждан при различных авариях;</w:t>
            </w:r>
          </w:p>
          <w:p w:rsidR="002908C4" w:rsidRPr="002908C4" w:rsidRDefault="002908C4" w:rsidP="002908C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2908C4">
              <w:rPr>
                <w:rFonts w:eastAsiaTheme="minorEastAsia"/>
                <w:sz w:val="28"/>
                <w:szCs w:val="28"/>
              </w:rPr>
              <w:t>сокращение количества погибших и пострадавших в ЧС природного и техногенного характера</w:t>
            </w:r>
          </w:p>
        </w:tc>
      </w:tr>
      <w:tr w:rsidR="002908C4" w:rsidRPr="002908C4" w:rsidTr="00AA4C3E">
        <w:tc>
          <w:tcPr>
            <w:tcW w:w="34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C4" w:rsidRPr="002908C4" w:rsidRDefault="002908C4" w:rsidP="002908C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2908C4">
              <w:rPr>
                <w:rFonts w:eastAsiaTheme="minorEastAsia"/>
                <w:sz w:val="28"/>
                <w:szCs w:val="28"/>
              </w:rPr>
              <w:t>Задачи подпрограммы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8C4" w:rsidRPr="002908C4" w:rsidRDefault="002908C4" w:rsidP="002908C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2908C4">
              <w:rPr>
                <w:rFonts w:eastAsiaTheme="minorEastAsia"/>
                <w:sz w:val="28"/>
                <w:szCs w:val="28"/>
              </w:rPr>
              <w:t>Развитие и совершенствование материально-технической базы сил постоянной готовности ликвидации последствий ЧС различного характера;</w:t>
            </w:r>
          </w:p>
          <w:p w:rsidR="002908C4" w:rsidRPr="002908C4" w:rsidRDefault="002908C4" w:rsidP="002908C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2908C4">
              <w:rPr>
                <w:rFonts w:eastAsiaTheme="minorEastAsia"/>
                <w:sz w:val="28"/>
                <w:szCs w:val="28"/>
              </w:rPr>
              <w:t>внедрение современных технологий в образовательный процесс и совершенствование учебно-материальной базы для организации обучения населения в области гражданской защиты;</w:t>
            </w:r>
          </w:p>
          <w:p w:rsidR="002908C4" w:rsidRPr="002908C4" w:rsidRDefault="002908C4" w:rsidP="002908C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2908C4">
              <w:rPr>
                <w:rFonts w:eastAsiaTheme="minorEastAsia"/>
                <w:sz w:val="28"/>
                <w:szCs w:val="28"/>
              </w:rPr>
              <w:t>создание и модернизация комплексной системы экстренного оповещения населения об угрозе возникновения или о возникновении ЧС в мирное и военное время;</w:t>
            </w:r>
          </w:p>
          <w:p w:rsidR="002908C4" w:rsidRPr="002908C4" w:rsidRDefault="002908C4" w:rsidP="002908C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2908C4">
              <w:rPr>
                <w:rFonts w:eastAsiaTheme="minorEastAsia"/>
                <w:sz w:val="28"/>
                <w:szCs w:val="28"/>
              </w:rPr>
              <w:lastRenderedPageBreak/>
              <w:t>обеспечение установленных групп населения средствами индивидуальной защиты</w:t>
            </w:r>
          </w:p>
        </w:tc>
      </w:tr>
      <w:tr w:rsidR="002908C4" w:rsidRPr="002908C4" w:rsidTr="00AA4C3E">
        <w:tc>
          <w:tcPr>
            <w:tcW w:w="34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C4" w:rsidRPr="002908C4" w:rsidRDefault="002908C4" w:rsidP="002908C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2908C4">
              <w:rPr>
                <w:rFonts w:eastAsiaTheme="minorEastAsia"/>
                <w:sz w:val="28"/>
                <w:szCs w:val="28"/>
              </w:rPr>
              <w:lastRenderedPageBreak/>
              <w:t>Целевые индикаторы и показатели подпрограммы, их значения на последний год реализации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8C4" w:rsidRPr="002908C4" w:rsidRDefault="002908C4" w:rsidP="002908C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2908C4">
              <w:rPr>
                <w:rFonts w:eastAsiaTheme="minorEastAsia"/>
                <w:sz w:val="28"/>
                <w:szCs w:val="28"/>
              </w:rPr>
              <w:t>Оснащение материально-технической базы сил постоянной готовности ликвидации чрезвычайных ситуаций;</w:t>
            </w:r>
          </w:p>
          <w:p w:rsidR="002908C4" w:rsidRPr="002908C4" w:rsidRDefault="002908C4" w:rsidP="002908C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2908C4">
              <w:rPr>
                <w:rFonts w:eastAsiaTheme="minorEastAsia"/>
                <w:sz w:val="28"/>
                <w:szCs w:val="28"/>
              </w:rPr>
              <w:t>увеличение количества профессионально подготовленных руководителей и специалистов районного звена территориальной подсистемы предупреждения и ликвидации ЧС;</w:t>
            </w:r>
          </w:p>
          <w:p w:rsidR="002908C4" w:rsidRPr="002908C4" w:rsidRDefault="002908C4" w:rsidP="002908C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2908C4">
              <w:rPr>
                <w:rFonts w:eastAsiaTheme="minorEastAsia"/>
                <w:sz w:val="28"/>
                <w:szCs w:val="28"/>
              </w:rPr>
              <w:t>количество населения, оповещаемого об угрозе и возникновении ЧС готовность к выполнению задач в области гражданской обороны</w:t>
            </w:r>
          </w:p>
        </w:tc>
      </w:tr>
      <w:tr w:rsidR="002908C4" w:rsidRPr="002908C4" w:rsidTr="00AA4C3E">
        <w:tc>
          <w:tcPr>
            <w:tcW w:w="34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C4" w:rsidRPr="002908C4" w:rsidRDefault="002908C4" w:rsidP="002908C4">
            <w:pPr>
              <w:jc w:val="both"/>
              <w:rPr>
                <w:rFonts w:eastAsiaTheme="minorEastAsia"/>
                <w:sz w:val="28"/>
                <w:szCs w:val="28"/>
              </w:rPr>
            </w:pPr>
            <w:bookmarkStart w:id="1" w:name="sub_16004"/>
            <w:r w:rsidRPr="002908C4">
              <w:rPr>
                <w:rFonts w:eastAsiaTheme="minorEastAsia"/>
                <w:sz w:val="28"/>
                <w:szCs w:val="28"/>
              </w:rPr>
              <w:t>Сроки реализации подпрограммы</w:t>
            </w:r>
            <w:bookmarkEnd w:id="1"/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8C4" w:rsidRPr="002908C4" w:rsidRDefault="002908C4" w:rsidP="009D26FD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2908C4">
              <w:rPr>
                <w:rFonts w:eastAsiaTheme="minorEastAsia"/>
                <w:sz w:val="28"/>
                <w:szCs w:val="28"/>
              </w:rPr>
              <w:t xml:space="preserve">Подпрограмма реализуется в </w:t>
            </w:r>
            <w:r w:rsidR="009D26FD">
              <w:rPr>
                <w:rFonts w:eastAsiaTheme="minorEastAsia"/>
                <w:sz w:val="28"/>
                <w:szCs w:val="28"/>
              </w:rPr>
              <w:t xml:space="preserve">период с </w:t>
            </w:r>
            <w:r w:rsidRPr="002908C4">
              <w:rPr>
                <w:rFonts w:eastAsiaTheme="minorEastAsia"/>
                <w:sz w:val="28"/>
                <w:szCs w:val="28"/>
              </w:rPr>
              <w:t>202</w:t>
            </w:r>
            <w:r w:rsidR="009D26FD">
              <w:rPr>
                <w:rFonts w:eastAsiaTheme="minorEastAsia"/>
                <w:sz w:val="28"/>
                <w:szCs w:val="28"/>
              </w:rPr>
              <w:t>4 по</w:t>
            </w:r>
            <w:r w:rsidRPr="002908C4">
              <w:rPr>
                <w:rFonts w:eastAsiaTheme="minorEastAsia"/>
                <w:sz w:val="28"/>
                <w:szCs w:val="28"/>
              </w:rPr>
              <w:t xml:space="preserve"> 2030 годы </w:t>
            </w:r>
          </w:p>
        </w:tc>
      </w:tr>
      <w:tr w:rsidR="002908C4" w:rsidRPr="002908C4" w:rsidTr="00AA4C3E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C4" w:rsidRPr="002908C4" w:rsidRDefault="002908C4" w:rsidP="002908C4">
            <w:pPr>
              <w:jc w:val="both"/>
              <w:rPr>
                <w:rFonts w:eastAsiaTheme="minorEastAsia"/>
                <w:sz w:val="28"/>
                <w:szCs w:val="28"/>
              </w:rPr>
            </w:pPr>
            <w:bookmarkStart w:id="2" w:name="sub_408"/>
            <w:r w:rsidRPr="002908C4">
              <w:rPr>
                <w:rFonts w:eastAsiaTheme="minorEastAsia"/>
                <w:sz w:val="28"/>
                <w:szCs w:val="28"/>
              </w:rPr>
              <w:t>Объемы и источники финансирования подпрограммы</w:t>
            </w:r>
            <w:bookmarkEnd w:id="2"/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8C4" w:rsidRPr="002908C4" w:rsidRDefault="002908C4" w:rsidP="002908C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2908C4">
              <w:rPr>
                <w:rFonts w:eastAsiaTheme="minorEastAsia"/>
                <w:sz w:val="28"/>
                <w:szCs w:val="28"/>
              </w:rPr>
              <w:t xml:space="preserve">Общий объем финансирования подпрограммы - </w:t>
            </w:r>
            <w:r w:rsidR="008E7F3E">
              <w:rPr>
                <w:rFonts w:eastAsiaTheme="minorEastAsia"/>
                <w:sz w:val="28"/>
                <w:szCs w:val="28"/>
              </w:rPr>
              <w:t>19003,0</w:t>
            </w:r>
            <w:r w:rsidRPr="002908C4">
              <w:rPr>
                <w:rFonts w:eastAsiaTheme="minorEastAsia"/>
                <w:sz w:val="28"/>
                <w:szCs w:val="28"/>
              </w:rPr>
              <w:t xml:space="preserve"> тыс. рублей, в </w:t>
            </w:r>
            <w:proofErr w:type="spellStart"/>
            <w:r w:rsidRPr="002908C4">
              <w:rPr>
                <w:rFonts w:eastAsiaTheme="minorEastAsia"/>
                <w:sz w:val="28"/>
                <w:szCs w:val="28"/>
              </w:rPr>
              <w:t>т.ч</w:t>
            </w:r>
            <w:proofErr w:type="spellEnd"/>
            <w:r w:rsidRPr="002908C4">
              <w:rPr>
                <w:rFonts w:eastAsiaTheme="minorEastAsia"/>
                <w:sz w:val="28"/>
                <w:szCs w:val="28"/>
              </w:rPr>
              <w:t xml:space="preserve">., за счет средств бюджета </w:t>
            </w:r>
            <w:r w:rsidR="009D26FD">
              <w:rPr>
                <w:rFonts w:eastAsiaTheme="minorEastAsia"/>
                <w:sz w:val="28"/>
                <w:szCs w:val="28"/>
              </w:rPr>
              <w:t>муниципального округа</w:t>
            </w:r>
            <w:r w:rsidRPr="002908C4">
              <w:rPr>
                <w:rFonts w:eastAsiaTheme="minorEastAsia"/>
                <w:sz w:val="28"/>
                <w:szCs w:val="28"/>
              </w:rPr>
              <w:t xml:space="preserve"> - </w:t>
            </w:r>
            <w:r w:rsidR="008E7F3E">
              <w:rPr>
                <w:rFonts w:eastAsiaTheme="minorEastAsia"/>
                <w:sz w:val="28"/>
                <w:szCs w:val="28"/>
              </w:rPr>
              <w:t>19003,0</w:t>
            </w:r>
            <w:r w:rsidR="003662E8" w:rsidRPr="003662E8">
              <w:rPr>
                <w:rFonts w:eastAsiaTheme="minorEastAsia"/>
                <w:sz w:val="28"/>
                <w:szCs w:val="28"/>
              </w:rPr>
              <w:t xml:space="preserve"> </w:t>
            </w:r>
            <w:r w:rsidRPr="002908C4">
              <w:rPr>
                <w:rFonts w:eastAsiaTheme="minorEastAsia"/>
                <w:sz w:val="28"/>
                <w:szCs w:val="28"/>
              </w:rPr>
              <w:t>тыс. рублей, в том числе по годам:</w:t>
            </w:r>
          </w:p>
          <w:p w:rsidR="002908C4" w:rsidRPr="002908C4" w:rsidRDefault="002908C4" w:rsidP="002908C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2908C4">
              <w:rPr>
                <w:rFonts w:eastAsiaTheme="minorEastAsia"/>
                <w:sz w:val="28"/>
                <w:szCs w:val="28"/>
              </w:rPr>
              <w:t xml:space="preserve">2024 год - </w:t>
            </w:r>
            <w:r w:rsidR="008E7F3E">
              <w:rPr>
                <w:rFonts w:eastAsiaTheme="minorEastAsia"/>
                <w:sz w:val="28"/>
                <w:szCs w:val="28"/>
              </w:rPr>
              <w:t>4333,0</w:t>
            </w:r>
            <w:r w:rsidRPr="002908C4">
              <w:rPr>
                <w:rFonts w:eastAsiaTheme="minorEastAsia"/>
                <w:sz w:val="28"/>
                <w:szCs w:val="28"/>
              </w:rPr>
              <w:t> тыс. рублей;</w:t>
            </w:r>
          </w:p>
          <w:p w:rsidR="002908C4" w:rsidRPr="002908C4" w:rsidRDefault="002908C4" w:rsidP="002908C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2908C4">
              <w:rPr>
                <w:rFonts w:eastAsiaTheme="minorEastAsia"/>
                <w:sz w:val="28"/>
                <w:szCs w:val="28"/>
              </w:rPr>
              <w:t>2025 год - 2445,0 тыс. рублей;</w:t>
            </w:r>
          </w:p>
          <w:p w:rsidR="002908C4" w:rsidRPr="002908C4" w:rsidRDefault="002908C4" w:rsidP="002908C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2908C4">
              <w:rPr>
                <w:rFonts w:eastAsiaTheme="minorEastAsia"/>
                <w:sz w:val="28"/>
                <w:szCs w:val="28"/>
              </w:rPr>
              <w:t>2026 год - 2445,0 тыс. рублей;</w:t>
            </w:r>
          </w:p>
          <w:p w:rsidR="002908C4" w:rsidRPr="002908C4" w:rsidRDefault="002908C4" w:rsidP="002908C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2908C4">
              <w:rPr>
                <w:rFonts w:eastAsiaTheme="minorEastAsia"/>
                <w:sz w:val="28"/>
                <w:szCs w:val="28"/>
              </w:rPr>
              <w:t>2027 год - 2445,0 тыс. рублей;</w:t>
            </w:r>
          </w:p>
          <w:p w:rsidR="002908C4" w:rsidRPr="002908C4" w:rsidRDefault="002908C4" w:rsidP="002908C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2908C4">
              <w:rPr>
                <w:rFonts w:eastAsiaTheme="minorEastAsia"/>
                <w:sz w:val="28"/>
                <w:szCs w:val="28"/>
              </w:rPr>
              <w:t>2028 год - 2445,0 тыс. рублей;</w:t>
            </w:r>
          </w:p>
          <w:p w:rsidR="002908C4" w:rsidRPr="002908C4" w:rsidRDefault="002908C4" w:rsidP="002908C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2908C4">
              <w:rPr>
                <w:rFonts w:eastAsiaTheme="minorEastAsia"/>
                <w:sz w:val="28"/>
                <w:szCs w:val="28"/>
              </w:rPr>
              <w:t>2029 год - 2445,0 тыс. рублей;</w:t>
            </w:r>
          </w:p>
          <w:p w:rsidR="002908C4" w:rsidRPr="002908C4" w:rsidRDefault="002908C4" w:rsidP="002908C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2908C4">
              <w:rPr>
                <w:rFonts w:eastAsiaTheme="minorEastAsia"/>
                <w:sz w:val="28"/>
                <w:szCs w:val="28"/>
              </w:rPr>
              <w:t>2030 год - 2445,0 тыс. рублей.</w:t>
            </w:r>
          </w:p>
        </w:tc>
      </w:tr>
    </w:tbl>
    <w:p w:rsidR="002908C4" w:rsidRPr="002908C4" w:rsidRDefault="002908C4" w:rsidP="002908C4">
      <w:pPr>
        <w:ind w:firstLine="720"/>
        <w:jc w:val="both"/>
        <w:rPr>
          <w:rFonts w:eastAsiaTheme="minorEastAsia"/>
          <w:sz w:val="28"/>
          <w:szCs w:val="28"/>
        </w:rPr>
      </w:pPr>
    </w:p>
    <w:p w:rsidR="002908C4" w:rsidRPr="002908C4" w:rsidRDefault="002908C4" w:rsidP="009D26FD">
      <w:pPr>
        <w:tabs>
          <w:tab w:val="left" w:pos="567"/>
        </w:tabs>
        <w:spacing w:before="108" w:after="108"/>
        <w:jc w:val="center"/>
        <w:outlineLvl w:val="0"/>
        <w:rPr>
          <w:rFonts w:eastAsiaTheme="minorEastAsia"/>
          <w:b/>
          <w:bCs/>
          <w:sz w:val="28"/>
          <w:szCs w:val="28"/>
        </w:rPr>
      </w:pPr>
      <w:bookmarkStart w:id="3" w:name="sub_4100"/>
      <w:r w:rsidRPr="002908C4">
        <w:rPr>
          <w:rFonts w:eastAsiaTheme="minorEastAsia"/>
          <w:b/>
          <w:bCs/>
          <w:sz w:val="28"/>
          <w:szCs w:val="28"/>
        </w:rPr>
        <w:t>1. Общая характеристика сферы реализации подпрограммы</w:t>
      </w:r>
    </w:p>
    <w:bookmarkEnd w:id="3"/>
    <w:p w:rsidR="002908C4" w:rsidRPr="002908C4" w:rsidRDefault="002908C4" w:rsidP="009D26FD">
      <w:pPr>
        <w:tabs>
          <w:tab w:val="left" w:pos="567"/>
        </w:tabs>
        <w:ind w:firstLine="720"/>
        <w:jc w:val="both"/>
        <w:rPr>
          <w:rFonts w:eastAsiaTheme="minorEastAsia"/>
          <w:sz w:val="28"/>
          <w:szCs w:val="28"/>
        </w:rPr>
      </w:pPr>
    </w:p>
    <w:p w:rsidR="002908C4" w:rsidRPr="002908C4" w:rsidRDefault="002908C4" w:rsidP="009D26FD">
      <w:pPr>
        <w:tabs>
          <w:tab w:val="left" w:pos="567"/>
        </w:tabs>
        <w:ind w:firstLine="567"/>
        <w:jc w:val="both"/>
        <w:rPr>
          <w:rFonts w:eastAsiaTheme="minorEastAsia"/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t xml:space="preserve">Обеспечение безопасности населения и окружающей природной среды является неотъемлемым условием развития современного общества. Безопасность в ЧС означает состояние защищенности человека, общества и окружающей природной среды от чрезмерно вредных воздействий техногенных, природных и экологических факторов. Перспективы социально-экономического развития </w:t>
      </w:r>
      <w:r w:rsidR="003662E8">
        <w:rPr>
          <w:rFonts w:eastAsiaTheme="minorEastAsia"/>
          <w:sz w:val="28"/>
          <w:szCs w:val="28"/>
        </w:rPr>
        <w:t>муниципального округа</w:t>
      </w:r>
      <w:r w:rsidRPr="002908C4">
        <w:rPr>
          <w:rFonts w:eastAsiaTheme="minorEastAsia"/>
          <w:sz w:val="28"/>
          <w:szCs w:val="28"/>
        </w:rPr>
        <w:t xml:space="preserve"> во многом зависят от уровня безопасности его населения и территорий.</w:t>
      </w:r>
    </w:p>
    <w:p w:rsidR="002908C4" w:rsidRPr="002908C4" w:rsidRDefault="002908C4" w:rsidP="009D26FD">
      <w:pPr>
        <w:tabs>
          <w:tab w:val="left" w:pos="567"/>
        </w:tabs>
        <w:ind w:firstLine="567"/>
        <w:jc w:val="both"/>
        <w:rPr>
          <w:rFonts w:eastAsiaTheme="minorEastAsia"/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t xml:space="preserve">Проблема снижения рисков и смягчения последствий ЧС природного и техногенного характера в Первомайском </w:t>
      </w:r>
      <w:r w:rsidR="009D26FD">
        <w:rPr>
          <w:rFonts w:eastAsiaTheme="minorEastAsia"/>
          <w:sz w:val="28"/>
          <w:szCs w:val="28"/>
        </w:rPr>
        <w:t xml:space="preserve">муниципальном округе </w:t>
      </w:r>
      <w:r w:rsidRPr="002908C4">
        <w:rPr>
          <w:rFonts w:eastAsiaTheme="minorEastAsia"/>
          <w:sz w:val="28"/>
          <w:szCs w:val="28"/>
        </w:rPr>
        <w:t xml:space="preserve"> носит характер первостепенной важности, и ее решение относится к приоритетной сфере обеспечения безопасности.</w:t>
      </w:r>
    </w:p>
    <w:p w:rsidR="002908C4" w:rsidRPr="002908C4" w:rsidRDefault="002908C4" w:rsidP="009D26FD">
      <w:pPr>
        <w:tabs>
          <w:tab w:val="left" w:pos="567"/>
        </w:tabs>
        <w:ind w:firstLine="567"/>
        <w:jc w:val="both"/>
        <w:rPr>
          <w:rFonts w:eastAsiaTheme="minorEastAsia"/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t xml:space="preserve">На протяжении последних лет в Первомайском </w:t>
      </w:r>
      <w:r w:rsidR="009D26FD">
        <w:rPr>
          <w:rFonts w:eastAsiaTheme="minorEastAsia"/>
          <w:sz w:val="28"/>
          <w:szCs w:val="28"/>
        </w:rPr>
        <w:t xml:space="preserve">муниципальном округе </w:t>
      </w:r>
      <w:r w:rsidR="009D26FD" w:rsidRPr="002908C4">
        <w:rPr>
          <w:rFonts w:eastAsiaTheme="minorEastAsia"/>
          <w:sz w:val="28"/>
          <w:szCs w:val="28"/>
        </w:rPr>
        <w:t xml:space="preserve"> </w:t>
      </w:r>
      <w:r w:rsidRPr="002908C4">
        <w:rPr>
          <w:rFonts w:eastAsiaTheme="minorEastAsia"/>
          <w:sz w:val="28"/>
          <w:szCs w:val="28"/>
        </w:rPr>
        <w:t xml:space="preserve">наблюдается тенденция неуклонного снижения количества ЧС и погибших в них людей, что является свидетельством высокой эффективности предупредительных мероприятий и мероприятий по ликвидации ЧС. Однако, природные и техногенные риски ЧС, возникающие в процессе изменения </w:t>
      </w:r>
      <w:r w:rsidRPr="002908C4">
        <w:rPr>
          <w:rFonts w:eastAsiaTheme="minorEastAsia"/>
          <w:sz w:val="28"/>
          <w:szCs w:val="28"/>
        </w:rPr>
        <w:lastRenderedPageBreak/>
        <w:t>климата, хозяйственной деятельности или в результате крупных техногенных аварий и катастроф, несут значительную угрозу населению и объектам экономики района.</w:t>
      </w:r>
    </w:p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t xml:space="preserve">Основными источниками событий чрезвычайного характера являются опасные природные явления (сильные ветры, смерчи, сильные осадки, сильные метели, град, интенсивные </w:t>
      </w:r>
      <w:proofErr w:type="spellStart"/>
      <w:r w:rsidRPr="002908C4">
        <w:rPr>
          <w:rFonts w:eastAsiaTheme="minorEastAsia"/>
          <w:sz w:val="28"/>
          <w:szCs w:val="28"/>
        </w:rPr>
        <w:t>гололедно-изморозевые</w:t>
      </w:r>
      <w:proofErr w:type="spellEnd"/>
      <w:r w:rsidRPr="002908C4">
        <w:rPr>
          <w:rFonts w:eastAsiaTheme="minorEastAsia"/>
          <w:sz w:val="28"/>
          <w:szCs w:val="28"/>
        </w:rPr>
        <w:t xml:space="preserve"> отложения, сильная жара, сильный мороз, засуха, наводнения, связанные с половодьем и дождевыми паводками), а также крупные техногенные аварии и катастрофы.</w:t>
      </w:r>
    </w:p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t xml:space="preserve">Исходя из вышеизложенного, остается актуальным вопрос защищенности населения и территории </w:t>
      </w:r>
      <w:r w:rsidR="003662E8">
        <w:rPr>
          <w:rFonts w:eastAsiaTheme="minorEastAsia"/>
          <w:sz w:val="28"/>
          <w:szCs w:val="28"/>
        </w:rPr>
        <w:t>муниципального округа</w:t>
      </w:r>
      <w:r w:rsidRPr="002908C4">
        <w:rPr>
          <w:rFonts w:eastAsiaTheme="minorEastAsia"/>
          <w:sz w:val="28"/>
          <w:szCs w:val="28"/>
        </w:rPr>
        <w:t xml:space="preserve"> от ЧС природного и техногенного характера.</w:t>
      </w:r>
    </w:p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t>Для решения перечисленных проблем необходимо уменьшение сроков реагирования сил постоянной готовности на угрозу и возникновение различных ЧС, а также внедрение современных технологий в организацию обучения населения в области защиты населения от ЧС природного и техногенного характера.</w:t>
      </w:r>
    </w:p>
    <w:p w:rsidR="002908C4" w:rsidRPr="002908C4" w:rsidRDefault="002908C4" w:rsidP="002908C4">
      <w:pPr>
        <w:ind w:firstLine="720"/>
        <w:jc w:val="both"/>
        <w:rPr>
          <w:rFonts w:eastAsiaTheme="minorEastAsia"/>
          <w:sz w:val="28"/>
          <w:szCs w:val="28"/>
        </w:rPr>
      </w:pPr>
    </w:p>
    <w:p w:rsidR="002908C4" w:rsidRPr="002908C4" w:rsidRDefault="002908C4" w:rsidP="002908C4">
      <w:pPr>
        <w:spacing w:before="108" w:after="108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2908C4">
        <w:rPr>
          <w:rFonts w:eastAsiaTheme="minorEastAsia"/>
          <w:b/>
          <w:bCs/>
          <w:sz w:val="28"/>
          <w:szCs w:val="28"/>
        </w:rPr>
        <w:t>2. Приоритеты муниципальной политики в сфере реализации подпрограммы, цели, задачи, сроки и этапы реализации подпрограммы</w:t>
      </w:r>
    </w:p>
    <w:p w:rsidR="002908C4" w:rsidRPr="002908C4" w:rsidRDefault="002908C4" w:rsidP="002908C4">
      <w:pPr>
        <w:ind w:firstLine="720"/>
        <w:jc w:val="both"/>
        <w:rPr>
          <w:rFonts w:eastAsiaTheme="minorEastAsia"/>
          <w:sz w:val="28"/>
          <w:szCs w:val="28"/>
        </w:rPr>
      </w:pPr>
    </w:p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  <w:bookmarkStart w:id="4" w:name="sub_16005"/>
      <w:r w:rsidRPr="002908C4">
        <w:rPr>
          <w:rFonts w:eastAsiaTheme="minorEastAsia"/>
          <w:sz w:val="28"/>
          <w:szCs w:val="28"/>
        </w:rPr>
        <w:t>Приоритеты муниципальной политики в сфере снижения рисков и смягчения последствий ЧС природного и техногенного характера на период до 2030 года сформированы с учетом целей и задач, поставленных в следующих стратегических документах федерального уровня:</w:t>
      </w:r>
    </w:p>
    <w:bookmarkEnd w:id="4"/>
    <w:p w:rsidR="002908C4" w:rsidRPr="002908C4" w:rsidRDefault="009D26FD" w:rsidP="009D26FD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-</w:t>
      </w:r>
      <w:hyperlink r:id="rId7" w:history="1">
        <w:r w:rsidR="002908C4" w:rsidRPr="002908C4">
          <w:rPr>
            <w:rFonts w:eastAsiaTheme="minorEastAsia"/>
            <w:sz w:val="28"/>
            <w:szCs w:val="28"/>
          </w:rPr>
          <w:t xml:space="preserve">Федеральном </w:t>
        </w:r>
        <w:proofErr w:type="gramStart"/>
        <w:r w:rsidR="002908C4" w:rsidRPr="002908C4">
          <w:rPr>
            <w:rFonts w:eastAsiaTheme="minorEastAsia"/>
            <w:sz w:val="28"/>
            <w:szCs w:val="28"/>
          </w:rPr>
          <w:t>законе</w:t>
        </w:r>
        <w:proofErr w:type="gramEnd"/>
      </w:hyperlink>
      <w:r w:rsidR="002908C4" w:rsidRPr="002908C4">
        <w:rPr>
          <w:rFonts w:eastAsiaTheme="minorEastAsia"/>
          <w:sz w:val="28"/>
          <w:szCs w:val="28"/>
        </w:rPr>
        <w:t xml:space="preserve"> от 21.12.1994 </w:t>
      </w:r>
      <w:r>
        <w:rPr>
          <w:rFonts w:eastAsiaTheme="minorEastAsia"/>
          <w:sz w:val="28"/>
          <w:szCs w:val="28"/>
        </w:rPr>
        <w:t>№</w:t>
      </w:r>
      <w:r w:rsidR="002908C4" w:rsidRPr="002908C4">
        <w:rPr>
          <w:rFonts w:eastAsiaTheme="minorEastAsia"/>
          <w:sz w:val="28"/>
          <w:szCs w:val="28"/>
        </w:rPr>
        <w:t xml:space="preserve">68-ФЗ </w:t>
      </w:r>
      <w:r>
        <w:rPr>
          <w:rFonts w:eastAsiaTheme="minorEastAsia"/>
          <w:sz w:val="28"/>
          <w:szCs w:val="28"/>
        </w:rPr>
        <w:t>«</w:t>
      </w:r>
      <w:r w:rsidR="002908C4" w:rsidRPr="002908C4">
        <w:rPr>
          <w:rFonts w:eastAsiaTheme="minorEastAsia"/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>
        <w:rPr>
          <w:rFonts w:eastAsiaTheme="minorEastAsia"/>
          <w:sz w:val="28"/>
          <w:szCs w:val="28"/>
        </w:rPr>
        <w:t>»</w:t>
      </w:r>
      <w:r w:rsidR="002908C4" w:rsidRPr="002908C4">
        <w:rPr>
          <w:rFonts w:eastAsiaTheme="minorEastAsia"/>
          <w:sz w:val="28"/>
          <w:szCs w:val="28"/>
        </w:rPr>
        <w:t>;</w:t>
      </w:r>
    </w:p>
    <w:p w:rsidR="002908C4" w:rsidRPr="002908C4" w:rsidRDefault="009D26FD" w:rsidP="009D26FD">
      <w:pPr>
        <w:ind w:firstLine="567"/>
        <w:jc w:val="both"/>
        <w:rPr>
          <w:rFonts w:eastAsiaTheme="minorEastAsia"/>
          <w:sz w:val="28"/>
          <w:szCs w:val="28"/>
        </w:rPr>
      </w:pPr>
      <w:r w:rsidRPr="009D26FD">
        <w:rPr>
          <w:sz w:val="28"/>
          <w:szCs w:val="28"/>
        </w:rPr>
        <w:t>-</w:t>
      </w:r>
      <w:hyperlink r:id="rId8" w:history="1">
        <w:r w:rsidR="002908C4" w:rsidRPr="002908C4">
          <w:rPr>
            <w:rFonts w:eastAsiaTheme="minorEastAsia"/>
            <w:sz w:val="28"/>
            <w:szCs w:val="28"/>
          </w:rPr>
          <w:t xml:space="preserve">Федеральном </w:t>
        </w:r>
        <w:proofErr w:type="gramStart"/>
        <w:r w:rsidR="002908C4" w:rsidRPr="002908C4">
          <w:rPr>
            <w:rFonts w:eastAsiaTheme="minorEastAsia"/>
            <w:sz w:val="28"/>
            <w:szCs w:val="28"/>
          </w:rPr>
          <w:t>законе</w:t>
        </w:r>
        <w:proofErr w:type="gramEnd"/>
      </w:hyperlink>
      <w:r w:rsidR="002908C4" w:rsidRPr="002908C4">
        <w:rPr>
          <w:rFonts w:eastAsiaTheme="minorEastAsia"/>
          <w:sz w:val="28"/>
          <w:szCs w:val="28"/>
        </w:rPr>
        <w:t xml:space="preserve"> от 12.02.1998 </w:t>
      </w:r>
      <w:r>
        <w:rPr>
          <w:rFonts w:eastAsiaTheme="minorEastAsia"/>
          <w:sz w:val="28"/>
          <w:szCs w:val="28"/>
        </w:rPr>
        <w:t>№</w:t>
      </w:r>
      <w:r w:rsidR="002908C4" w:rsidRPr="002908C4">
        <w:rPr>
          <w:rFonts w:eastAsiaTheme="minorEastAsia"/>
          <w:sz w:val="28"/>
          <w:szCs w:val="28"/>
        </w:rPr>
        <w:t xml:space="preserve">28-ФЗ </w:t>
      </w:r>
      <w:r>
        <w:rPr>
          <w:rFonts w:eastAsiaTheme="minorEastAsia"/>
          <w:sz w:val="28"/>
          <w:szCs w:val="28"/>
        </w:rPr>
        <w:t>«</w:t>
      </w:r>
      <w:r w:rsidR="002908C4" w:rsidRPr="002908C4">
        <w:rPr>
          <w:rFonts w:eastAsiaTheme="minorEastAsia"/>
          <w:sz w:val="28"/>
          <w:szCs w:val="28"/>
        </w:rPr>
        <w:t>О гражданской обороне</w:t>
      </w:r>
      <w:r>
        <w:rPr>
          <w:rFonts w:eastAsiaTheme="minorEastAsia"/>
          <w:sz w:val="28"/>
          <w:szCs w:val="28"/>
        </w:rPr>
        <w:t>»</w:t>
      </w:r>
      <w:r w:rsidR="002908C4" w:rsidRPr="002908C4">
        <w:rPr>
          <w:rFonts w:eastAsiaTheme="minorEastAsia"/>
          <w:sz w:val="28"/>
          <w:szCs w:val="28"/>
        </w:rPr>
        <w:t>;</w:t>
      </w:r>
    </w:p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t>Основными целями подпрограммы являются:</w:t>
      </w:r>
    </w:p>
    <w:p w:rsidR="002908C4" w:rsidRPr="002908C4" w:rsidRDefault="009D26FD" w:rsidP="009D26FD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2908C4" w:rsidRPr="002908C4">
        <w:rPr>
          <w:rFonts w:eastAsiaTheme="minorEastAsia"/>
          <w:sz w:val="28"/>
          <w:szCs w:val="28"/>
        </w:rPr>
        <w:t>снижение рисков возникновения ЧС природного и техногенного характера, сохранение жизни и здоровья граждан при различных авариях;</w:t>
      </w:r>
    </w:p>
    <w:p w:rsidR="002908C4" w:rsidRPr="002908C4" w:rsidRDefault="009D26FD" w:rsidP="009D26FD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2908C4" w:rsidRPr="002908C4">
        <w:rPr>
          <w:rFonts w:eastAsiaTheme="minorEastAsia"/>
          <w:sz w:val="28"/>
          <w:szCs w:val="28"/>
        </w:rPr>
        <w:t>сокращение количества погибших и пострадавших в ЧС природного и техногенного характера.</w:t>
      </w:r>
    </w:p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t>Основными задачами подпрограммы являются:</w:t>
      </w:r>
    </w:p>
    <w:p w:rsidR="002908C4" w:rsidRPr="002908C4" w:rsidRDefault="009D26FD" w:rsidP="009D26FD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2908C4" w:rsidRPr="002908C4">
        <w:rPr>
          <w:rFonts w:eastAsiaTheme="minorEastAsia"/>
          <w:sz w:val="28"/>
          <w:szCs w:val="28"/>
        </w:rPr>
        <w:t>развитие и совершенствование материально-технической базы сил постоянной готовности ликвидации последствий ЧС различного характера;</w:t>
      </w:r>
    </w:p>
    <w:p w:rsidR="002908C4" w:rsidRPr="002908C4" w:rsidRDefault="009D26FD" w:rsidP="009D26FD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2908C4" w:rsidRPr="002908C4">
        <w:rPr>
          <w:rFonts w:eastAsiaTheme="minorEastAsia"/>
          <w:sz w:val="28"/>
          <w:szCs w:val="28"/>
        </w:rPr>
        <w:t>внедрение современных технологий в образовательный процесс и совершенствование учебно-материальной базы для организации обучения</w:t>
      </w:r>
      <w:r>
        <w:rPr>
          <w:rFonts w:eastAsiaTheme="minorEastAsia"/>
          <w:sz w:val="28"/>
          <w:szCs w:val="28"/>
        </w:rPr>
        <w:t xml:space="preserve"> </w:t>
      </w:r>
      <w:r w:rsidR="002908C4" w:rsidRPr="002908C4">
        <w:rPr>
          <w:rFonts w:eastAsiaTheme="minorEastAsia"/>
          <w:sz w:val="28"/>
          <w:szCs w:val="28"/>
        </w:rPr>
        <w:t>населения в области гражданской защиты;</w:t>
      </w:r>
    </w:p>
    <w:p w:rsidR="002908C4" w:rsidRPr="002908C4" w:rsidRDefault="009D26FD" w:rsidP="009D26FD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2908C4" w:rsidRPr="002908C4">
        <w:rPr>
          <w:rFonts w:eastAsiaTheme="minorEastAsia"/>
          <w:sz w:val="28"/>
          <w:szCs w:val="28"/>
        </w:rPr>
        <w:t>создание и модернизация комплексной системы экстренного оповещения об угрозе возникновения или возникновении ЧС в мирное и военное время;</w:t>
      </w:r>
    </w:p>
    <w:p w:rsidR="002908C4" w:rsidRPr="002908C4" w:rsidRDefault="009D26FD" w:rsidP="009D26FD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2908C4" w:rsidRPr="002908C4">
        <w:rPr>
          <w:rFonts w:eastAsiaTheme="minorEastAsia"/>
          <w:sz w:val="28"/>
          <w:szCs w:val="28"/>
        </w:rPr>
        <w:t>обеспечение установленных групп населения средствами индивидуальной защиты.</w:t>
      </w:r>
    </w:p>
    <w:p w:rsidR="002908C4" w:rsidRPr="002908C4" w:rsidRDefault="002908C4" w:rsidP="002908C4">
      <w:pPr>
        <w:spacing w:before="108" w:after="108"/>
        <w:jc w:val="center"/>
        <w:outlineLvl w:val="0"/>
        <w:rPr>
          <w:rFonts w:eastAsiaTheme="minorEastAsia"/>
          <w:b/>
          <w:bCs/>
          <w:sz w:val="28"/>
          <w:szCs w:val="28"/>
        </w:rPr>
      </w:pPr>
      <w:bookmarkStart w:id="5" w:name="sub_4300"/>
      <w:r w:rsidRPr="002908C4">
        <w:rPr>
          <w:rFonts w:eastAsiaTheme="minorEastAsia"/>
          <w:b/>
          <w:bCs/>
          <w:sz w:val="28"/>
          <w:szCs w:val="28"/>
        </w:rPr>
        <w:t>3. Показатели (индикаторы) достижения целей и решения задач, основные ожидаемые результаты подпрограммы</w:t>
      </w:r>
    </w:p>
    <w:bookmarkEnd w:id="5"/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lastRenderedPageBreak/>
        <w:t>Показателями (индикаторами) реализации подпрограммы является:</w:t>
      </w:r>
    </w:p>
    <w:p w:rsidR="002908C4" w:rsidRPr="002908C4" w:rsidRDefault="009D26FD" w:rsidP="009D26FD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2908C4" w:rsidRPr="002908C4">
        <w:rPr>
          <w:rFonts w:eastAsiaTheme="minorEastAsia"/>
          <w:sz w:val="28"/>
          <w:szCs w:val="28"/>
        </w:rPr>
        <w:t>оснащение материально-технической базы сил постоянной готовности ликвидации ЧС;</w:t>
      </w:r>
    </w:p>
    <w:p w:rsidR="002908C4" w:rsidRPr="002908C4" w:rsidRDefault="009D26FD" w:rsidP="009D26FD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2908C4" w:rsidRPr="002908C4">
        <w:rPr>
          <w:rFonts w:eastAsiaTheme="minorEastAsia"/>
          <w:sz w:val="28"/>
          <w:szCs w:val="28"/>
        </w:rPr>
        <w:t xml:space="preserve">увеличение количества профессионально подготовленных руководителей и специалистов </w:t>
      </w:r>
      <w:r>
        <w:rPr>
          <w:rFonts w:eastAsiaTheme="minorEastAsia"/>
          <w:sz w:val="28"/>
          <w:szCs w:val="28"/>
        </w:rPr>
        <w:t>муниципального</w:t>
      </w:r>
      <w:r w:rsidR="002908C4" w:rsidRPr="002908C4">
        <w:rPr>
          <w:rFonts w:eastAsiaTheme="minorEastAsia"/>
          <w:sz w:val="28"/>
          <w:szCs w:val="28"/>
        </w:rPr>
        <w:t xml:space="preserve"> звена территориальной подсистемы предупреждения и ликвидации ЧС;</w:t>
      </w:r>
    </w:p>
    <w:p w:rsidR="002908C4" w:rsidRPr="002908C4" w:rsidRDefault="009D26FD" w:rsidP="009D26FD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2908C4" w:rsidRPr="002908C4">
        <w:rPr>
          <w:rFonts w:eastAsiaTheme="minorEastAsia"/>
          <w:sz w:val="28"/>
          <w:szCs w:val="28"/>
        </w:rPr>
        <w:t>количество населения, оповещаемого об угрозе и возникновении ЧС.</w:t>
      </w:r>
    </w:p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</w:p>
    <w:p w:rsidR="002908C4" w:rsidRPr="002908C4" w:rsidRDefault="002908C4" w:rsidP="009D26FD">
      <w:pPr>
        <w:spacing w:before="108" w:after="108"/>
        <w:ind w:firstLine="567"/>
        <w:jc w:val="center"/>
        <w:outlineLvl w:val="0"/>
        <w:rPr>
          <w:rFonts w:eastAsiaTheme="minorEastAsia"/>
          <w:b/>
          <w:bCs/>
          <w:sz w:val="28"/>
          <w:szCs w:val="28"/>
        </w:rPr>
      </w:pPr>
      <w:bookmarkStart w:id="6" w:name="sub_4400"/>
      <w:r w:rsidRPr="002908C4">
        <w:rPr>
          <w:rFonts w:eastAsiaTheme="minorEastAsia"/>
          <w:b/>
          <w:bCs/>
          <w:sz w:val="28"/>
          <w:szCs w:val="28"/>
        </w:rPr>
        <w:t>4. Обобщенная характеристика мероприятий подпрограммы</w:t>
      </w:r>
    </w:p>
    <w:bookmarkEnd w:id="6"/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</w:p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t>Основные мероприятия подпрограммы направлены на достижение ее целей и на решение наиболее важных задач в сфере снижения рисков и смягчения последствий ЧС природного и техногенного характера.</w:t>
      </w:r>
    </w:p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t>Подпрограмма включает в себя несколько мероприятий:</w:t>
      </w:r>
    </w:p>
    <w:p w:rsidR="002908C4" w:rsidRPr="002908C4" w:rsidRDefault="009D26FD" w:rsidP="009D26FD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2908C4" w:rsidRPr="002908C4">
        <w:rPr>
          <w:rFonts w:eastAsiaTheme="minorEastAsia"/>
          <w:sz w:val="28"/>
          <w:szCs w:val="28"/>
        </w:rPr>
        <w:t>развитие и совершенствование сил постоянной готовности;</w:t>
      </w:r>
    </w:p>
    <w:p w:rsidR="002908C4" w:rsidRPr="002908C4" w:rsidRDefault="009D26FD" w:rsidP="009D26FD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2908C4" w:rsidRPr="002908C4">
        <w:rPr>
          <w:rFonts w:eastAsiaTheme="minorEastAsia"/>
          <w:sz w:val="28"/>
          <w:szCs w:val="28"/>
        </w:rPr>
        <w:t>развитие и совершенствование системы подготовки руководящего состава и специалистов к действиям в чрезвычайной ситуации;</w:t>
      </w:r>
    </w:p>
    <w:p w:rsidR="002908C4" w:rsidRPr="002908C4" w:rsidRDefault="009D26FD" w:rsidP="009D26FD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2908C4" w:rsidRPr="002908C4">
        <w:rPr>
          <w:rFonts w:eastAsiaTheme="minorEastAsia"/>
          <w:sz w:val="28"/>
          <w:szCs w:val="28"/>
        </w:rPr>
        <w:t>внедрение современных технологий в образовательный процесс и совершенствование учебно-материальной базы для организации обучения населения в области гражданской обороны.</w:t>
      </w:r>
    </w:p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</w:p>
    <w:p w:rsidR="002908C4" w:rsidRPr="002908C4" w:rsidRDefault="002908C4" w:rsidP="009D26FD">
      <w:pPr>
        <w:spacing w:before="108" w:after="108"/>
        <w:ind w:firstLine="567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2908C4">
        <w:rPr>
          <w:rFonts w:eastAsiaTheme="minorEastAsia"/>
          <w:b/>
          <w:bCs/>
          <w:sz w:val="28"/>
          <w:szCs w:val="28"/>
        </w:rPr>
        <w:t>5. Обоснование объема финансовых ресурсов, необходимых для реализации подпрограммы</w:t>
      </w:r>
    </w:p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</w:p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t xml:space="preserve">Источником финансирования подпрограммы являются средства бюджета </w:t>
      </w:r>
      <w:proofErr w:type="spellStart"/>
      <w:proofErr w:type="gramStart"/>
      <w:r w:rsidRPr="002908C4">
        <w:rPr>
          <w:rFonts w:eastAsiaTheme="minorEastAsia"/>
          <w:sz w:val="28"/>
          <w:szCs w:val="28"/>
        </w:rPr>
        <w:t>бюджета</w:t>
      </w:r>
      <w:proofErr w:type="spellEnd"/>
      <w:proofErr w:type="gramEnd"/>
      <w:r w:rsidRPr="002908C4">
        <w:rPr>
          <w:rFonts w:eastAsiaTheme="minorEastAsia"/>
          <w:sz w:val="28"/>
          <w:szCs w:val="28"/>
        </w:rPr>
        <w:t xml:space="preserve"> </w:t>
      </w:r>
      <w:r w:rsidR="009D26FD">
        <w:rPr>
          <w:rFonts w:eastAsiaTheme="minorEastAsia"/>
          <w:sz w:val="28"/>
          <w:szCs w:val="28"/>
        </w:rPr>
        <w:t>муниципального округа</w:t>
      </w:r>
      <w:r w:rsidRPr="002908C4">
        <w:rPr>
          <w:rFonts w:eastAsiaTheme="minorEastAsia"/>
          <w:sz w:val="28"/>
          <w:szCs w:val="28"/>
        </w:rPr>
        <w:t>.</w:t>
      </w:r>
    </w:p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t xml:space="preserve">Общий объем финансирования подпрограммы составит - </w:t>
      </w:r>
      <w:r w:rsidR="008E7F3E">
        <w:rPr>
          <w:rFonts w:eastAsiaTheme="minorEastAsia"/>
          <w:sz w:val="28"/>
          <w:szCs w:val="28"/>
        </w:rPr>
        <w:t>19003,0</w:t>
      </w:r>
      <w:r w:rsidRPr="002908C4">
        <w:rPr>
          <w:rFonts w:eastAsiaTheme="minorEastAsia"/>
          <w:sz w:val="28"/>
          <w:szCs w:val="28"/>
        </w:rPr>
        <w:t> тыс. рублей, в том числе:</w:t>
      </w:r>
    </w:p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t xml:space="preserve">за счет средств бюджета </w:t>
      </w:r>
      <w:r w:rsidR="009D26FD">
        <w:rPr>
          <w:rFonts w:eastAsiaTheme="minorEastAsia"/>
          <w:sz w:val="28"/>
          <w:szCs w:val="28"/>
        </w:rPr>
        <w:t>муниципального округа</w:t>
      </w:r>
      <w:r w:rsidRPr="002908C4">
        <w:rPr>
          <w:rFonts w:eastAsiaTheme="minorEastAsia"/>
          <w:sz w:val="28"/>
          <w:szCs w:val="28"/>
        </w:rPr>
        <w:t xml:space="preserve"> - </w:t>
      </w:r>
      <w:r w:rsidR="008E7F3E">
        <w:rPr>
          <w:rFonts w:eastAsiaTheme="minorEastAsia"/>
          <w:sz w:val="28"/>
          <w:szCs w:val="28"/>
        </w:rPr>
        <w:t>19003,0</w:t>
      </w:r>
      <w:r w:rsidR="003662E8" w:rsidRPr="002908C4">
        <w:rPr>
          <w:rFonts w:eastAsiaTheme="minorEastAsia"/>
          <w:sz w:val="28"/>
          <w:szCs w:val="28"/>
        </w:rPr>
        <w:t> </w:t>
      </w:r>
      <w:r w:rsidRPr="002908C4">
        <w:rPr>
          <w:rFonts w:eastAsiaTheme="minorEastAsia"/>
          <w:sz w:val="28"/>
          <w:szCs w:val="28"/>
        </w:rPr>
        <w:t>тыс. рублей,</w:t>
      </w:r>
    </w:p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t>в том числе по годам:</w:t>
      </w:r>
    </w:p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t xml:space="preserve">2024 год - </w:t>
      </w:r>
      <w:r w:rsidR="008E7F3E">
        <w:rPr>
          <w:rFonts w:eastAsiaTheme="minorEastAsia"/>
          <w:sz w:val="28"/>
          <w:szCs w:val="28"/>
        </w:rPr>
        <w:t>4333,</w:t>
      </w:r>
      <w:r w:rsidRPr="002908C4">
        <w:rPr>
          <w:rFonts w:eastAsiaTheme="minorEastAsia"/>
          <w:sz w:val="28"/>
          <w:szCs w:val="28"/>
        </w:rPr>
        <w:t>0 тыс. рублей;</w:t>
      </w:r>
    </w:p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t>2025 год - 2445,0 тыс. рублей;</w:t>
      </w:r>
    </w:p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t>2026 год - 2445,0 тыс. рублей;</w:t>
      </w:r>
    </w:p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t>2027 год - 2445,0 тыс. рублей;</w:t>
      </w:r>
    </w:p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t>2028 год - 2445,0 тыс. рублей;</w:t>
      </w:r>
    </w:p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t>2029 год - 2445,0 тыс. рублей;</w:t>
      </w:r>
    </w:p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t>2030 год - 2445,0 тыс. рублей.</w:t>
      </w:r>
    </w:p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</w:p>
    <w:p w:rsidR="002908C4" w:rsidRPr="002908C4" w:rsidRDefault="002908C4" w:rsidP="009D26FD">
      <w:pPr>
        <w:spacing w:before="108" w:after="108"/>
        <w:ind w:firstLine="567"/>
        <w:jc w:val="center"/>
        <w:outlineLvl w:val="0"/>
        <w:rPr>
          <w:rFonts w:eastAsiaTheme="minorEastAsia"/>
          <w:b/>
          <w:bCs/>
          <w:sz w:val="28"/>
          <w:szCs w:val="28"/>
        </w:rPr>
      </w:pPr>
      <w:bookmarkStart w:id="7" w:name="sub_4600"/>
      <w:r w:rsidRPr="002908C4">
        <w:rPr>
          <w:rFonts w:eastAsiaTheme="minorEastAsia"/>
          <w:b/>
          <w:bCs/>
          <w:sz w:val="28"/>
          <w:szCs w:val="28"/>
        </w:rPr>
        <w:t>6. Механизм реализации подпрограммы</w:t>
      </w:r>
    </w:p>
    <w:bookmarkEnd w:id="7"/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</w:p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t xml:space="preserve">Механизм реализации подпрограммы базируется на принципах партнерства федеральных органов исполнительной власти, органов исполнительной власти области, </w:t>
      </w:r>
      <w:r w:rsidR="00BF0360">
        <w:rPr>
          <w:rFonts w:eastAsiaTheme="minorEastAsia"/>
          <w:sz w:val="28"/>
          <w:szCs w:val="28"/>
        </w:rPr>
        <w:t xml:space="preserve">муниципальных органов власти </w:t>
      </w:r>
      <w:r w:rsidRPr="002908C4">
        <w:rPr>
          <w:rFonts w:eastAsiaTheme="minorEastAsia"/>
          <w:sz w:val="28"/>
          <w:szCs w:val="28"/>
        </w:rPr>
        <w:t xml:space="preserve"> и </w:t>
      </w:r>
      <w:r w:rsidRPr="002908C4">
        <w:rPr>
          <w:rFonts w:eastAsiaTheme="minorEastAsia"/>
          <w:sz w:val="28"/>
          <w:szCs w:val="28"/>
        </w:rPr>
        <w:lastRenderedPageBreak/>
        <w:t>организаций, в том числе общественных, а также четкого разграничения полномочий и ответственности всех исполнителей подпрограммы в рамках согласованных обязательств и полномочий.</w:t>
      </w:r>
    </w:p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t>Решение задач по формированию и эффективному управлению реализацией подпрограммы осуществляется путем обоснованного выбора форм и методов управления.</w:t>
      </w:r>
    </w:p>
    <w:p w:rsidR="009D26FD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t xml:space="preserve">Отбор исполнителей, выполняющих (оказывающих) отдельные работы (услуги) в рамках подпрограммы, производится на конкурсной основе в соответствии с федеральным законодательством. </w:t>
      </w:r>
    </w:p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t>Исполнители подпрограммы, ответственные за выполнение мероприятий, с учетом выделяемых на реализацию подпрограммы финансовых средств вносят ответственному исполнителю подпрограммы предложения по уточнению целевых индикаторов и показателей, затрат по программным мероприятиям, механизму реализации и составу исполнителей.</w:t>
      </w:r>
    </w:p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t>В ходе реализации подпрограммы исполнители подпрограммы - ответственные за выполнение мероприятий:</w:t>
      </w:r>
    </w:p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t>организуют реализацию мероприятий подпрограммы, обеспечивают целевое и эффективное использование выделяемых на реализацию средств;</w:t>
      </w:r>
    </w:p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t>несут ответственность за своевременную и качественную реализацию мероприятий подпрограммы;</w:t>
      </w:r>
    </w:p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t>разрабатывают в пределах своей компетенции нормативные правовые акты, необходимые для реализации подпрограммы;</w:t>
      </w:r>
    </w:p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t>проводят анализ, формируют предложения по рациональному использованию финансовых ресурсов подпрограммы;</w:t>
      </w:r>
    </w:p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t>готовят в установленном порядке предложения по уточнению перечня мероприятий подпрограммы на очередной финансовый год;</w:t>
      </w:r>
    </w:p>
    <w:p w:rsidR="002908C4" w:rsidRPr="002908C4" w:rsidRDefault="002908C4" w:rsidP="009D26FD">
      <w:pPr>
        <w:ind w:firstLine="567"/>
        <w:jc w:val="both"/>
        <w:rPr>
          <w:rFonts w:eastAsiaTheme="minorEastAsia"/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t>уточняют механизм реализации подпрограммы и затраты по ее мероприятиям.</w:t>
      </w:r>
    </w:p>
    <w:p w:rsidR="00FA31AB" w:rsidRPr="002908C4" w:rsidRDefault="002908C4" w:rsidP="000206C2">
      <w:pPr>
        <w:shd w:val="clear" w:color="auto" w:fill="FFFFFF"/>
        <w:tabs>
          <w:tab w:val="left" w:pos="9638"/>
        </w:tabs>
        <w:ind w:right="-1" w:firstLine="567"/>
        <w:jc w:val="both"/>
        <w:rPr>
          <w:sz w:val="28"/>
          <w:szCs w:val="28"/>
        </w:rPr>
      </w:pPr>
      <w:r w:rsidRPr="002908C4">
        <w:rPr>
          <w:rFonts w:eastAsiaTheme="minorEastAsia"/>
          <w:sz w:val="28"/>
          <w:szCs w:val="28"/>
        </w:rPr>
        <w:t>Ответственный исполнитель подпрограммы в установленном порядке осуществляет текущую работу по координации деятельности исполнителей подпрограммы, несет ответственность за подготовку и реализацию подпрограммы в целом, внесение в нее изменений</w:t>
      </w:r>
    </w:p>
    <w:sectPr w:rsidR="00FA31AB" w:rsidRPr="002908C4" w:rsidSect="002908C4">
      <w:headerReference w:type="default" r:id="rId9"/>
      <w:pgSz w:w="11906" w:h="16838"/>
      <w:pgMar w:top="96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6CE" w:rsidRDefault="001636CE" w:rsidP="002908C4">
      <w:r>
        <w:separator/>
      </w:r>
    </w:p>
  </w:endnote>
  <w:endnote w:type="continuationSeparator" w:id="0">
    <w:p w:rsidR="001636CE" w:rsidRDefault="001636CE" w:rsidP="00290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6CE" w:rsidRDefault="001636CE" w:rsidP="002908C4">
      <w:r>
        <w:separator/>
      </w:r>
    </w:p>
  </w:footnote>
  <w:footnote w:type="continuationSeparator" w:id="0">
    <w:p w:rsidR="001636CE" w:rsidRDefault="001636CE" w:rsidP="002908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4566010"/>
      <w:docPartObj>
        <w:docPartGallery w:val="Page Numbers (Top of Page)"/>
        <w:docPartUnique/>
      </w:docPartObj>
    </w:sdtPr>
    <w:sdtEndPr/>
    <w:sdtContent>
      <w:p w:rsidR="002908C4" w:rsidRDefault="002908C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39E">
          <w:rPr>
            <w:noProof/>
          </w:rPr>
          <w:t>2</w:t>
        </w:r>
        <w:r>
          <w:fldChar w:fldCharType="end"/>
        </w:r>
      </w:p>
    </w:sdtContent>
  </w:sdt>
  <w:p w:rsidR="002908C4" w:rsidRDefault="002908C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BD5"/>
    <w:rsid w:val="000206C2"/>
    <w:rsid w:val="0014732B"/>
    <w:rsid w:val="001636CE"/>
    <w:rsid w:val="001C339E"/>
    <w:rsid w:val="002908C4"/>
    <w:rsid w:val="003662E8"/>
    <w:rsid w:val="006074CB"/>
    <w:rsid w:val="007C285D"/>
    <w:rsid w:val="007E2C88"/>
    <w:rsid w:val="008E7F3E"/>
    <w:rsid w:val="009979E0"/>
    <w:rsid w:val="009D26FD"/>
    <w:rsid w:val="00BF0360"/>
    <w:rsid w:val="00CA6BD5"/>
    <w:rsid w:val="00D44920"/>
    <w:rsid w:val="00FA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8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8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908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908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908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908C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8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8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908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908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908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908C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78160/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10107960/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1490</Words>
  <Characters>8496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2024-01-12T08:12:00Z</cp:lastPrinted>
  <dcterms:created xsi:type="dcterms:W3CDTF">2023-09-28T13:05:00Z</dcterms:created>
  <dcterms:modified xsi:type="dcterms:W3CDTF">2024-01-12T08:12:00Z</dcterms:modified>
</cp:coreProperties>
</file>