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84A" w:rsidRDefault="0080084A" w:rsidP="0080084A">
      <w:pPr>
        <w:widowControl/>
        <w:shd w:val="clear" w:color="auto" w:fill="FFFFFF"/>
        <w:tabs>
          <w:tab w:val="left" w:pos="15355"/>
        </w:tabs>
        <w:autoSpaceDE/>
        <w:adjustRightInd/>
        <w:ind w:right="-9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ПРИЛОЖЕНИЕ №7</w:t>
      </w:r>
    </w:p>
    <w:p w:rsidR="0080084A" w:rsidRDefault="0080084A" w:rsidP="0080084A">
      <w:pPr>
        <w:shd w:val="clear" w:color="auto" w:fill="FFFFFF"/>
        <w:tabs>
          <w:tab w:val="left" w:pos="9638"/>
        </w:tabs>
        <w:ind w:left="4025" w:right="-1" w:firstLine="1656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pacing w:val="-9"/>
          <w:sz w:val="28"/>
          <w:szCs w:val="28"/>
        </w:rPr>
        <w:t xml:space="preserve">к муниципальной программе Первомайского </w:t>
      </w:r>
      <w:r>
        <w:rPr>
          <w:spacing w:val="-11"/>
          <w:sz w:val="28"/>
          <w:szCs w:val="28"/>
        </w:rPr>
        <w:t xml:space="preserve">муниципального округа Тамбовской области «Обеспечение </w:t>
      </w:r>
      <w:r>
        <w:rPr>
          <w:sz w:val="28"/>
          <w:szCs w:val="28"/>
        </w:rPr>
        <w:t>безопасности населения Первомайского муниципального округа Тамбовской области и</w:t>
      </w:r>
      <w:r>
        <w:t xml:space="preserve"> </w:t>
      </w:r>
      <w:r>
        <w:rPr>
          <w:spacing w:val="-9"/>
          <w:sz w:val="28"/>
          <w:szCs w:val="28"/>
        </w:rPr>
        <w:t xml:space="preserve">противодействие     преступности» </w:t>
      </w:r>
    </w:p>
    <w:p w:rsidR="000957CF" w:rsidRDefault="000957CF"/>
    <w:p w:rsidR="0080084A" w:rsidRDefault="0080084A"/>
    <w:p w:rsidR="0080084A" w:rsidRPr="0080084A" w:rsidRDefault="0080084A">
      <w:pPr>
        <w:rPr>
          <w:sz w:val="28"/>
          <w:szCs w:val="28"/>
        </w:rPr>
      </w:pPr>
    </w:p>
    <w:p w:rsidR="0080084A" w:rsidRDefault="0080084A" w:rsidP="0080084A">
      <w:pPr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0084A">
        <w:rPr>
          <w:rFonts w:eastAsiaTheme="minorEastAsia"/>
          <w:b/>
          <w:bCs/>
          <w:sz w:val="28"/>
          <w:szCs w:val="28"/>
        </w:rPr>
        <w:t>Подпрограмма</w:t>
      </w:r>
      <w:r w:rsidRPr="0080084A">
        <w:rPr>
          <w:rFonts w:eastAsiaTheme="minorEastAsia"/>
          <w:b/>
          <w:bCs/>
          <w:sz w:val="28"/>
          <w:szCs w:val="28"/>
        </w:rPr>
        <w:br/>
        <w:t>"Подготовка граждан к военной службе</w:t>
      </w:r>
    </w:p>
    <w:p w:rsidR="0080084A" w:rsidRPr="0080084A" w:rsidRDefault="0080084A" w:rsidP="0080084A">
      <w:pPr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0084A">
        <w:rPr>
          <w:rFonts w:eastAsiaTheme="minorEastAsia"/>
          <w:b/>
          <w:bCs/>
          <w:sz w:val="28"/>
          <w:szCs w:val="28"/>
        </w:rPr>
        <w:t xml:space="preserve"> в Первомайском </w:t>
      </w:r>
      <w:r>
        <w:rPr>
          <w:rFonts w:eastAsiaTheme="minorEastAsia"/>
          <w:b/>
          <w:bCs/>
          <w:sz w:val="28"/>
          <w:szCs w:val="28"/>
        </w:rPr>
        <w:t>муниципальном округе</w:t>
      </w:r>
      <w:r w:rsidRPr="0080084A">
        <w:rPr>
          <w:rFonts w:eastAsiaTheme="minorEastAsia"/>
          <w:b/>
          <w:bCs/>
          <w:sz w:val="28"/>
          <w:szCs w:val="28"/>
        </w:rPr>
        <w:t>"</w:t>
      </w:r>
    </w:p>
    <w:p w:rsidR="0080084A" w:rsidRDefault="0080084A" w:rsidP="0080084A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80084A" w:rsidRPr="0080084A" w:rsidRDefault="0080084A" w:rsidP="0080084A">
      <w:pPr>
        <w:spacing w:before="108" w:after="108"/>
        <w:jc w:val="center"/>
        <w:outlineLvl w:val="0"/>
        <w:rPr>
          <w:rFonts w:eastAsiaTheme="minorEastAsia"/>
          <w:bCs/>
          <w:sz w:val="28"/>
          <w:szCs w:val="28"/>
        </w:rPr>
      </w:pPr>
      <w:r w:rsidRPr="0080084A">
        <w:rPr>
          <w:rFonts w:eastAsiaTheme="minorEastAsia"/>
          <w:bCs/>
          <w:sz w:val="28"/>
          <w:szCs w:val="28"/>
        </w:rPr>
        <w:t>Паспорт подпрограммы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1"/>
        <w:gridCol w:w="7303"/>
      </w:tblGrid>
      <w:tr w:rsidR="0080084A" w:rsidRPr="0080084A" w:rsidTr="0027049F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4A" w:rsidRPr="0080084A" w:rsidRDefault="0080084A" w:rsidP="00442090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О</w:t>
            </w:r>
            <w:r w:rsidRPr="0080084A">
              <w:rPr>
                <w:rFonts w:eastAsiaTheme="minorEastAsia"/>
                <w:sz w:val="28"/>
                <w:szCs w:val="28"/>
              </w:rPr>
              <w:t xml:space="preserve">тдел образования администрации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</w:p>
        </w:tc>
      </w:tr>
      <w:tr w:rsidR="0080084A" w:rsidRPr="0080084A" w:rsidTr="0027049F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4A" w:rsidRPr="0080084A" w:rsidRDefault="00442090" w:rsidP="00442090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Управление по работе с территориями и благоустройству,</w:t>
            </w:r>
            <w:r w:rsidR="0080084A" w:rsidRPr="0080084A">
              <w:rPr>
                <w:rFonts w:eastAsiaTheme="minorEastAsia"/>
                <w:sz w:val="28"/>
                <w:szCs w:val="28"/>
              </w:rPr>
              <w:t xml:space="preserve"> отдел культуры, молодежной политики и архивного дела администрации </w:t>
            </w:r>
            <w:r w:rsidR="0080084A">
              <w:rPr>
                <w:rFonts w:eastAsiaTheme="minorEastAsia"/>
                <w:sz w:val="28"/>
                <w:szCs w:val="28"/>
              </w:rPr>
              <w:t>округа</w:t>
            </w:r>
          </w:p>
        </w:tc>
      </w:tr>
      <w:tr w:rsidR="0080084A" w:rsidRPr="0080084A" w:rsidTr="0027049F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Цель подпрограммы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Создание условий для обеспечения гарантированного комплектования Вооруженных Сил Российской Федерации физически, морально и психологически подготовленными призывниками, обладающими положительной мотивацией к прохождению военной службы, получившими подготовку по основам военной службы и военно-учетным специальностям</w:t>
            </w:r>
            <w:r w:rsidRPr="00025807">
              <w:rPr>
                <w:rFonts w:eastAsiaTheme="minorEastAsia"/>
                <w:sz w:val="28"/>
                <w:szCs w:val="28"/>
              </w:rPr>
              <w:t>, осуществление первичного воинского учета на территориях, где отсутствуют военные комиссариаты</w:t>
            </w:r>
          </w:p>
        </w:tc>
      </w:tr>
      <w:tr w:rsidR="0080084A" w:rsidRPr="0080084A" w:rsidTr="0027049F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Задачи подпрограммы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Улучшение состояния здоровья допризывной молодежи;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повышение уровня физической подготовленности допризывной молодежи;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совершенствование системы военно-патриотического воспитания граждан и повышение мотивации к военной службе</w:t>
            </w:r>
          </w:p>
        </w:tc>
      </w:tr>
      <w:tr w:rsidR="0080084A" w:rsidRPr="0080084A" w:rsidTr="0027049F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Задачи подпрограммы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Улучшение состояния здоровья допризывной молодежи;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повышение уровня физической подготовленности допризывной молодежи;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совершенствование системы военно-патриотического воспитания граждан и повышение мотивации к военной службе;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совершенствование системы получения гражданами мужского пола начальных знаний в области обороны и их </w:t>
            </w:r>
            <w:proofErr w:type="gramStart"/>
            <w:r w:rsidRPr="0080084A">
              <w:rPr>
                <w:rFonts w:eastAsiaTheme="minorEastAsia"/>
                <w:sz w:val="28"/>
                <w:szCs w:val="28"/>
              </w:rPr>
              <w:lastRenderedPageBreak/>
              <w:t xml:space="preserve">обучения по 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80084A">
              <w:rPr>
                <w:rFonts w:eastAsiaTheme="minorEastAsia"/>
                <w:sz w:val="28"/>
                <w:szCs w:val="28"/>
              </w:rPr>
              <w:t>основам</w:t>
            </w:r>
            <w:proofErr w:type="gramEnd"/>
            <w:r w:rsidRPr="0080084A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80084A">
              <w:rPr>
                <w:rFonts w:eastAsiaTheme="minorEastAsia"/>
                <w:sz w:val="28"/>
                <w:szCs w:val="28"/>
              </w:rPr>
              <w:t>военной службы;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80084A" w:rsidRPr="0080084A" w:rsidTr="0027049F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lastRenderedPageBreak/>
              <w:t>Целевые индикаторы и показатели подпрограммы, их значения на последний год реализации</w:t>
            </w:r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Доля граждан, подлежащих призыву на военную службу, соответствующих по состоянию здоровья требованиям военной службы - 90%;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доля граждан допризывного возраста, имеющих спортивные разряды - </w:t>
            </w:r>
            <w:r w:rsidR="00442090">
              <w:rPr>
                <w:rFonts w:eastAsiaTheme="minorEastAsia"/>
                <w:sz w:val="28"/>
                <w:szCs w:val="28"/>
              </w:rPr>
              <w:t>30</w:t>
            </w:r>
            <w:r w:rsidRPr="0080084A">
              <w:rPr>
                <w:rFonts w:eastAsiaTheme="minorEastAsia"/>
                <w:sz w:val="28"/>
                <w:szCs w:val="28"/>
              </w:rPr>
              <w:t>%;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доля граждан допризывного возраста, обладающих положительной мотивацией к прохождению военной службы - </w:t>
            </w:r>
            <w:r w:rsidR="00442090">
              <w:rPr>
                <w:rFonts w:eastAsiaTheme="minorEastAsia"/>
                <w:sz w:val="28"/>
                <w:szCs w:val="28"/>
              </w:rPr>
              <w:t>9</w:t>
            </w:r>
            <w:r w:rsidRPr="0080084A">
              <w:rPr>
                <w:rFonts w:eastAsiaTheme="minorEastAsia"/>
                <w:sz w:val="28"/>
                <w:szCs w:val="28"/>
              </w:rPr>
              <w:t>0%;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доля учащихся 10 классов общеобразовательных учреждений, прошедших программу учебных сборов в полном объеме - 90%</w:t>
            </w:r>
          </w:p>
        </w:tc>
      </w:tr>
      <w:tr w:rsidR="0080084A" w:rsidRPr="0080084A" w:rsidTr="0027049F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0" w:name="sub_18610"/>
            <w:r w:rsidRPr="0080084A">
              <w:rPr>
                <w:rFonts w:eastAsiaTheme="minorEastAsia"/>
                <w:sz w:val="28"/>
                <w:szCs w:val="28"/>
              </w:rPr>
              <w:t>Сроки реализации подпрограммы</w:t>
            </w:r>
            <w:bookmarkEnd w:id="0"/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4A" w:rsidRPr="0080084A" w:rsidRDefault="0080084A" w:rsidP="00025807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Подпрограмма реализуется в </w:t>
            </w:r>
            <w:r w:rsidR="00025807">
              <w:rPr>
                <w:rFonts w:eastAsiaTheme="minorEastAsia"/>
                <w:sz w:val="28"/>
                <w:szCs w:val="28"/>
              </w:rPr>
              <w:t xml:space="preserve">период с </w:t>
            </w:r>
            <w:r w:rsidRPr="0080084A">
              <w:rPr>
                <w:rFonts w:eastAsiaTheme="minorEastAsia"/>
                <w:sz w:val="28"/>
                <w:szCs w:val="28"/>
              </w:rPr>
              <w:t>202</w:t>
            </w:r>
            <w:r w:rsidR="00025807">
              <w:rPr>
                <w:rFonts w:eastAsiaTheme="minorEastAsia"/>
                <w:sz w:val="28"/>
                <w:szCs w:val="28"/>
              </w:rPr>
              <w:t>4</w:t>
            </w:r>
            <w:r w:rsidRPr="0080084A">
              <w:rPr>
                <w:rFonts w:eastAsiaTheme="minorEastAsia"/>
                <w:sz w:val="28"/>
                <w:szCs w:val="28"/>
              </w:rPr>
              <w:t> </w:t>
            </w:r>
            <w:r w:rsidR="00025807">
              <w:rPr>
                <w:rFonts w:eastAsiaTheme="minorEastAsia"/>
                <w:sz w:val="28"/>
                <w:szCs w:val="28"/>
              </w:rPr>
              <w:t>по</w:t>
            </w:r>
            <w:r w:rsidRPr="0080084A">
              <w:rPr>
                <w:rFonts w:eastAsiaTheme="minorEastAsia"/>
                <w:sz w:val="28"/>
                <w:szCs w:val="28"/>
              </w:rPr>
              <w:t xml:space="preserve"> 2030 годы </w:t>
            </w:r>
          </w:p>
        </w:tc>
      </w:tr>
      <w:tr w:rsidR="0080084A" w:rsidRPr="0080084A" w:rsidTr="0027049F">
        <w:tc>
          <w:tcPr>
            <w:tcW w:w="2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1" w:name="sub_707"/>
            <w:r w:rsidRPr="0080084A">
              <w:rPr>
                <w:rFonts w:eastAsiaTheme="minorEastAsia"/>
                <w:sz w:val="28"/>
                <w:szCs w:val="28"/>
              </w:rPr>
              <w:t>Объем и источники финансирования подпрограммы</w:t>
            </w:r>
            <w:bookmarkEnd w:id="1"/>
          </w:p>
        </w:tc>
        <w:tc>
          <w:tcPr>
            <w:tcW w:w="7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Общий объем финансирования подпрограммы составит - </w:t>
            </w:r>
            <w:r w:rsidR="00060090">
              <w:rPr>
                <w:rFonts w:eastAsiaTheme="minorEastAsia"/>
                <w:sz w:val="28"/>
                <w:szCs w:val="28"/>
              </w:rPr>
              <w:t>10611,7</w:t>
            </w:r>
            <w:r w:rsidRPr="0080084A">
              <w:rPr>
                <w:rFonts w:eastAsiaTheme="minorEastAsia"/>
                <w:sz w:val="28"/>
                <w:szCs w:val="28"/>
              </w:rPr>
              <w:t> тыс. рублей, в том числе: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за счет средств федерального бюджета - </w:t>
            </w:r>
            <w:r w:rsidR="00060090">
              <w:rPr>
                <w:rFonts w:eastAsiaTheme="minorEastAsia"/>
                <w:sz w:val="28"/>
                <w:szCs w:val="28"/>
              </w:rPr>
              <w:t>10476,7</w:t>
            </w:r>
            <w:r w:rsidRPr="0080084A">
              <w:rPr>
                <w:rFonts w:eastAsiaTheme="minorEastAsia"/>
                <w:sz w:val="28"/>
                <w:szCs w:val="28"/>
              </w:rPr>
              <w:t xml:space="preserve"> тыс. руб., в </w:t>
            </w:r>
            <w:proofErr w:type="spellStart"/>
            <w:r w:rsidRPr="0080084A"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 w:rsidRPr="0080084A">
              <w:rPr>
                <w:rFonts w:eastAsiaTheme="minorEastAsia"/>
                <w:sz w:val="28"/>
                <w:szCs w:val="28"/>
              </w:rPr>
              <w:t>. по годам: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2024 год - </w:t>
            </w:r>
            <w:r w:rsidR="00060090">
              <w:rPr>
                <w:rFonts w:eastAsiaTheme="minorEastAsia"/>
                <w:sz w:val="28"/>
                <w:szCs w:val="28"/>
              </w:rPr>
              <w:t>1069,1</w:t>
            </w:r>
            <w:r w:rsidRPr="0080084A">
              <w:rPr>
                <w:rFonts w:eastAsiaTheme="minorEastAsia"/>
                <w:sz w:val="28"/>
                <w:szCs w:val="28"/>
              </w:rPr>
              <w:t>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2025 год - </w:t>
            </w:r>
            <w:r w:rsidR="006A2354">
              <w:rPr>
                <w:rFonts w:eastAsiaTheme="minorEastAsia"/>
                <w:sz w:val="28"/>
                <w:szCs w:val="28"/>
              </w:rPr>
              <w:t>1522,6</w:t>
            </w:r>
            <w:r w:rsidRPr="0080084A">
              <w:rPr>
                <w:rFonts w:eastAsiaTheme="minorEastAsia"/>
                <w:sz w:val="28"/>
                <w:szCs w:val="28"/>
              </w:rPr>
              <w:t>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2026 год - </w:t>
            </w:r>
            <w:r w:rsidR="006A2354">
              <w:rPr>
                <w:rFonts w:eastAsiaTheme="minorEastAsia"/>
                <w:sz w:val="28"/>
                <w:szCs w:val="28"/>
              </w:rPr>
              <w:t>1577,0</w:t>
            </w:r>
            <w:r w:rsidRPr="0080084A">
              <w:rPr>
                <w:rFonts w:eastAsiaTheme="minorEastAsia"/>
                <w:sz w:val="28"/>
                <w:szCs w:val="28"/>
              </w:rPr>
              <w:t>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2027 год - </w:t>
            </w:r>
            <w:r w:rsidR="006A2354">
              <w:rPr>
                <w:rFonts w:eastAsiaTheme="minorEastAsia"/>
                <w:sz w:val="28"/>
                <w:szCs w:val="28"/>
              </w:rPr>
              <w:t>1577,0</w:t>
            </w:r>
            <w:r w:rsidRPr="0080084A">
              <w:rPr>
                <w:rFonts w:eastAsiaTheme="minorEastAsia"/>
                <w:sz w:val="28"/>
                <w:szCs w:val="28"/>
              </w:rPr>
              <w:t>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2028 год - </w:t>
            </w:r>
            <w:r w:rsidR="006A2354">
              <w:rPr>
                <w:rFonts w:eastAsiaTheme="minorEastAsia"/>
                <w:sz w:val="28"/>
                <w:szCs w:val="28"/>
              </w:rPr>
              <w:t>1577,0</w:t>
            </w:r>
            <w:r w:rsidRPr="0080084A">
              <w:rPr>
                <w:rFonts w:eastAsiaTheme="minorEastAsia"/>
                <w:sz w:val="28"/>
                <w:szCs w:val="28"/>
              </w:rPr>
              <w:t>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2029 год - </w:t>
            </w:r>
            <w:r w:rsidR="006A2354">
              <w:rPr>
                <w:rFonts w:eastAsiaTheme="minorEastAsia"/>
                <w:sz w:val="28"/>
                <w:szCs w:val="28"/>
              </w:rPr>
              <w:t>1577,0</w:t>
            </w:r>
            <w:r w:rsidRPr="0080084A">
              <w:rPr>
                <w:rFonts w:eastAsiaTheme="minorEastAsia"/>
                <w:sz w:val="28"/>
                <w:szCs w:val="28"/>
              </w:rPr>
              <w:t>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2030 год - </w:t>
            </w:r>
            <w:r w:rsidR="00060090">
              <w:rPr>
                <w:rFonts w:eastAsiaTheme="minorEastAsia"/>
                <w:sz w:val="28"/>
                <w:szCs w:val="28"/>
              </w:rPr>
              <w:t>1577,</w:t>
            </w:r>
            <w:r w:rsidRPr="0080084A">
              <w:rPr>
                <w:rFonts w:eastAsiaTheme="minorEastAsia"/>
                <w:sz w:val="28"/>
                <w:szCs w:val="28"/>
              </w:rPr>
              <w:t>0;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за счет средств бюджета </w:t>
            </w:r>
            <w:r w:rsidR="006A2354">
              <w:rPr>
                <w:rFonts w:eastAsiaTheme="minorEastAsia"/>
                <w:sz w:val="28"/>
                <w:szCs w:val="28"/>
              </w:rPr>
              <w:t>округа</w:t>
            </w:r>
            <w:r w:rsidRPr="0080084A">
              <w:rPr>
                <w:rFonts w:eastAsiaTheme="minorEastAsia"/>
                <w:sz w:val="28"/>
                <w:szCs w:val="28"/>
              </w:rPr>
              <w:t xml:space="preserve"> - </w:t>
            </w:r>
            <w:r w:rsidR="006A2354" w:rsidRPr="006A2354">
              <w:rPr>
                <w:rFonts w:eastAsiaTheme="minorEastAsia"/>
                <w:sz w:val="28"/>
                <w:szCs w:val="28"/>
              </w:rPr>
              <w:t>135</w:t>
            </w:r>
            <w:r w:rsidRPr="006A2354">
              <w:rPr>
                <w:rFonts w:eastAsiaTheme="minorEastAsia"/>
                <w:sz w:val="28"/>
                <w:szCs w:val="28"/>
              </w:rPr>
              <w:t>,0</w:t>
            </w:r>
            <w:r w:rsidRPr="0080084A">
              <w:rPr>
                <w:rFonts w:eastAsiaTheme="minorEastAsia"/>
                <w:sz w:val="28"/>
                <w:szCs w:val="28"/>
              </w:rPr>
              <w:t xml:space="preserve"> тыс. руб., в </w:t>
            </w:r>
            <w:proofErr w:type="spellStart"/>
            <w:r w:rsidRPr="0080084A"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 w:rsidRPr="0080084A">
              <w:rPr>
                <w:rFonts w:eastAsiaTheme="minorEastAsia"/>
                <w:sz w:val="28"/>
                <w:szCs w:val="28"/>
              </w:rPr>
              <w:t>. по годам: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 xml:space="preserve">2024 год - </w:t>
            </w:r>
            <w:r w:rsidR="006A2354">
              <w:rPr>
                <w:rFonts w:eastAsiaTheme="minorEastAsia"/>
                <w:sz w:val="28"/>
                <w:szCs w:val="28"/>
              </w:rPr>
              <w:t>10</w:t>
            </w:r>
            <w:r w:rsidRPr="0080084A">
              <w:rPr>
                <w:rFonts w:eastAsiaTheme="minorEastAsia"/>
                <w:sz w:val="28"/>
                <w:szCs w:val="28"/>
              </w:rPr>
              <w:t>5,0 тыс. рублей;</w:t>
            </w:r>
          </w:p>
          <w:p w:rsidR="0080084A" w:rsidRPr="0080084A" w:rsidRDefault="0080084A" w:rsidP="0080084A">
            <w:pPr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2025 год - 5,0 тыс. рублей;</w:t>
            </w:r>
          </w:p>
          <w:p w:rsidR="0080084A" w:rsidRPr="0080084A" w:rsidRDefault="0080084A" w:rsidP="0080084A">
            <w:pPr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2026 год - 5,0 тыс. рублей;</w:t>
            </w:r>
          </w:p>
          <w:p w:rsidR="0080084A" w:rsidRPr="0080084A" w:rsidRDefault="0080084A" w:rsidP="0080084A">
            <w:pPr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2027 год - 5,0 тыс. рублей;</w:t>
            </w:r>
          </w:p>
          <w:p w:rsidR="0080084A" w:rsidRPr="0080084A" w:rsidRDefault="0080084A" w:rsidP="0080084A">
            <w:pPr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2028 год - 5,0 тыс. рублей;</w:t>
            </w:r>
          </w:p>
          <w:p w:rsidR="0080084A" w:rsidRPr="0080084A" w:rsidRDefault="0080084A" w:rsidP="0080084A">
            <w:pPr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2029 год - 5,0 тыс. рублей;</w:t>
            </w:r>
          </w:p>
          <w:p w:rsidR="0080084A" w:rsidRPr="0080084A" w:rsidRDefault="0080084A" w:rsidP="0080084A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80084A">
              <w:rPr>
                <w:rFonts w:eastAsiaTheme="minorEastAsia"/>
                <w:sz w:val="28"/>
                <w:szCs w:val="28"/>
              </w:rPr>
              <w:t>2030 год - 5,0 тыс. рублей.</w:t>
            </w:r>
          </w:p>
        </w:tc>
      </w:tr>
    </w:tbl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80084A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2" w:name="sub_17100"/>
      <w:r w:rsidRPr="0080084A">
        <w:rPr>
          <w:rFonts w:eastAsiaTheme="minorEastAsia"/>
          <w:b/>
          <w:bCs/>
          <w:sz w:val="28"/>
          <w:szCs w:val="28"/>
        </w:rPr>
        <w:t>1. Общая характеристика сферы реализации подпрограммы</w:t>
      </w:r>
    </w:p>
    <w:bookmarkEnd w:id="2"/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Существовавшая до 2010 года в Российской Федерации система допризывной подготовки молодежи во многом повторяла прежнюю, рассчитанную на двухгодичный срок службы по призыву и принципиально иные качественные и количественные параметры и структуру военной организации государства. Переход с 2008 года на одногодичный срок военной службы по призыву повлек значительное повышение требований к качеству </w:t>
      </w:r>
      <w:r w:rsidRPr="0080084A">
        <w:rPr>
          <w:rFonts w:eastAsiaTheme="minorEastAsia"/>
          <w:sz w:val="28"/>
          <w:szCs w:val="28"/>
        </w:rPr>
        <w:lastRenderedPageBreak/>
        <w:t>подготовки молодежи к военной службе.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Подпрограмма </w:t>
      </w:r>
      <w:r w:rsidR="00025807">
        <w:rPr>
          <w:rFonts w:eastAsiaTheme="minorEastAsia"/>
          <w:sz w:val="28"/>
          <w:szCs w:val="28"/>
        </w:rPr>
        <w:t>«</w:t>
      </w:r>
      <w:r w:rsidRPr="0080084A">
        <w:rPr>
          <w:rFonts w:eastAsiaTheme="minorEastAsia"/>
          <w:sz w:val="28"/>
          <w:szCs w:val="28"/>
        </w:rPr>
        <w:t xml:space="preserve">Подготовка граждан к военной службе в Первомайском </w:t>
      </w:r>
      <w:r w:rsidR="00025807">
        <w:rPr>
          <w:rFonts w:eastAsiaTheme="minorEastAsia"/>
          <w:sz w:val="28"/>
          <w:szCs w:val="28"/>
        </w:rPr>
        <w:t>муниципальном округе»</w:t>
      </w:r>
      <w:r w:rsidRPr="0080084A">
        <w:rPr>
          <w:rFonts w:eastAsiaTheme="minorEastAsia"/>
          <w:sz w:val="28"/>
          <w:szCs w:val="28"/>
        </w:rPr>
        <w:t xml:space="preserve"> будет служить дальнейшему формированию системы подготовки граждан к военной службе в Первомайском </w:t>
      </w:r>
      <w:r w:rsidR="00025807">
        <w:rPr>
          <w:rFonts w:eastAsiaTheme="minorEastAsia"/>
          <w:sz w:val="28"/>
          <w:szCs w:val="28"/>
        </w:rPr>
        <w:t>муниципальном округе</w:t>
      </w:r>
      <w:r w:rsidRPr="0080084A">
        <w:rPr>
          <w:rFonts w:eastAsiaTheme="minorEastAsia"/>
          <w:sz w:val="28"/>
          <w:szCs w:val="28"/>
        </w:rPr>
        <w:t>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Подпрограмма включает комплекс практических, организационно-методических мероприятий по дальнейшему развитию и совершенствованию системы подготовки граждан к военной службе, направленной на достижение заявленной цели подпрограммы.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Подготовка граждан к военной службе предусматривает обязательную и добровольную подготовку.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Обязательная подготовка граждан к военной службе предусматривает: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получение начальных знаний в области обороны;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подготовку по основам военной службы в образовательном учреждении среднего (полного) общего образования;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военно-патриотическое воспитание;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подготовку по военно-учетным специальностям солдат, матросов, сержантов и старшин по направлению военного комиссариата;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медицинское освидетельствование.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Основным фактором, определяющим способность гражданина проходить военную службу, является состояние его здоровья и физического развития.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Показатель заболеваемости подростков от 15 до 17 лет в </w:t>
      </w:r>
      <w:r w:rsidR="00025807">
        <w:rPr>
          <w:rFonts w:eastAsiaTheme="minorEastAsia"/>
          <w:sz w:val="28"/>
          <w:szCs w:val="28"/>
        </w:rPr>
        <w:t>муниципальном округе</w:t>
      </w:r>
      <w:r w:rsidRPr="0080084A">
        <w:rPr>
          <w:rFonts w:eastAsiaTheme="minorEastAsia"/>
          <w:sz w:val="28"/>
          <w:szCs w:val="28"/>
        </w:rPr>
        <w:t xml:space="preserve"> имеет тенденцию к снижению. В структуре общей заболеваемости подростков (15 - 17 лет) преобладающими нозологиями являются заболевания органов дыхания, костно-мышечной системы и пищеварения.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По данным статистики только 20% школьников являются абсолютно здоровыми, 20% имеют хронические заболевания. Значительное количество подростков имеют два и более хронических заболевания.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На первом этапе подготовки граждан к военной службе с целью раннего выявления заболеваний, отклонений в психическом развитии, а также изучения заболеваемости и состояния физического развития проводятся профилактические осмотры и лечебно-оздоровительные мероприятия с юношами 15 - 16-летнего возраста.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Анализ уровня физического развития граждан, подлежащих призыву на военную службу, свидетельствует о наличии серьезных проблем в этой сфере.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Охват детей и подростков, занимающихся спортом в кружках и секциях, составляет около 60% от общего количества школьников.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С целью развития основных физических качеств и способностей, укрепления здоровья, расширения функциональных возможностей организма, приобретения навыков в спортивно-оздоровительной деятельности во всех общеобразовательных учреждениях района введен третий дополнительный урок физической культуры. Учебно-материальная база по физической культуре и спорту в районе соответствует современным требованиям частично.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Одним из ключевых элементов допризывной подготовки является обучение школьников начальным знаниям в области обороны и их подготовка по основам военной службы (далее - ОВС) в образовательных учреждениях </w:t>
      </w:r>
      <w:r w:rsidR="00025807">
        <w:rPr>
          <w:rFonts w:eastAsiaTheme="minorEastAsia"/>
          <w:sz w:val="28"/>
          <w:szCs w:val="28"/>
        </w:rPr>
        <w:t>округа</w:t>
      </w:r>
      <w:r w:rsidRPr="0080084A">
        <w:rPr>
          <w:rFonts w:eastAsiaTheme="minorEastAsia"/>
          <w:sz w:val="28"/>
          <w:szCs w:val="28"/>
        </w:rPr>
        <w:t xml:space="preserve">. Ежегодно в </w:t>
      </w:r>
      <w:r w:rsidR="00025807">
        <w:rPr>
          <w:rFonts w:eastAsiaTheme="minorEastAsia"/>
          <w:sz w:val="28"/>
          <w:szCs w:val="28"/>
        </w:rPr>
        <w:t>округе</w:t>
      </w:r>
      <w:r w:rsidRPr="0080084A">
        <w:rPr>
          <w:rFonts w:eastAsiaTheme="minorEastAsia"/>
          <w:sz w:val="28"/>
          <w:szCs w:val="28"/>
        </w:rPr>
        <w:t xml:space="preserve"> проводится мониторинг организации подготовки </w:t>
      </w:r>
      <w:proofErr w:type="gramStart"/>
      <w:r w:rsidRPr="0080084A">
        <w:rPr>
          <w:rFonts w:eastAsiaTheme="minorEastAsia"/>
          <w:sz w:val="28"/>
          <w:szCs w:val="28"/>
        </w:rPr>
        <w:lastRenderedPageBreak/>
        <w:t>обучающихся</w:t>
      </w:r>
      <w:proofErr w:type="gramEnd"/>
      <w:r w:rsidRPr="0080084A">
        <w:rPr>
          <w:rFonts w:eastAsiaTheme="minorEastAsia"/>
          <w:sz w:val="28"/>
          <w:szCs w:val="28"/>
        </w:rPr>
        <w:t xml:space="preserve"> по ОВС.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В федеральном базисном учебном плане для образовательных учреждений на изучение основ безопасности жизнедеятельности (далее - ОБЖ) отводится только 102 часа (8, 10, 11 классы). </w:t>
      </w:r>
      <w:r w:rsidR="00025807">
        <w:rPr>
          <w:rFonts w:eastAsiaTheme="minorEastAsia"/>
          <w:sz w:val="28"/>
          <w:szCs w:val="28"/>
        </w:rPr>
        <w:t>В</w:t>
      </w:r>
      <w:r w:rsidRPr="0080084A">
        <w:rPr>
          <w:rFonts w:eastAsiaTheme="minorEastAsia"/>
          <w:sz w:val="28"/>
          <w:szCs w:val="28"/>
        </w:rPr>
        <w:t>о всех общеобразовательных учреждениях Тамбовской области учебный предмет "Основы безопасности жизнедеятельности" изучается с пятого по одиннадцатый класс в объеме 238 часов за весь период обучения (1 час в неделю). С 2009 года в региональный комплексный учебный план общеобразовательных учреждений в 10 классе введен учебный предмет "Основы военной службы".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С целью реализации практической части учебного предмета "Основы безопасности жизнедеятельности" во всех общеобразовательных учреждениях и учреждениях СПО ежегодно проходят пятидневные учебные сборы, которые являются одним из важнейших элементов адаптации допризывников к службе в Вооруженных Силах Российской Федерации. В соответствии с требованиями совместного приказа Министра обороны и Министра образования и науки Российской Федерации от 24.02.2010 </w:t>
      </w:r>
      <w:r w:rsidR="006A2354">
        <w:rPr>
          <w:rFonts w:eastAsiaTheme="minorEastAsia"/>
          <w:sz w:val="28"/>
          <w:szCs w:val="28"/>
        </w:rPr>
        <w:t>№</w:t>
      </w:r>
      <w:r w:rsidRPr="0080084A">
        <w:rPr>
          <w:rFonts w:eastAsiaTheme="minorEastAsia"/>
          <w:sz w:val="28"/>
          <w:szCs w:val="28"/>
        </w:rPr>
        <w:t>96/134 учебные сборы должны проводиться на базе соединений и воинских частей Вооруженных Сил Российской Федерации, других войск, воинских формирований и органов.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Важнейшими составляющими системы военно-патриотического воспитания в </w:t>
      </w:r>
      <w:r w:rsidR="00025807">
        <w:rPr>
          <w:rFonts w:eastAsiaTheme="minorEastAsia"/>
          <w:sz w:val="28"/>
          <w:szCs w:val="28"/>
        </w:rPr>
        <w:t>муниципальном округе</w:t>
      </w:r>
      <w:r w:rsidRPr="0080084A">
        <w:rPr>
          <w:rFonts w:eastAsiaTheme="minorEastAsia"/>
          <w:sz w:val="28"/>
          <w:szCs w:val="28"/>
        </w:rPr>
        <w:t xml:space="preserve"> являются организация воспитательной работы в образовательных учреждениях и реализация дополнительных образовательных программ. На </w:t>
      </w:r>
      <w:r w:rsidR="00025807">
        <w:rPr>
          <w:rFonts w:eastAsiaTheme="minorEastAsia"/>
          <w:sz w:val="28"/>
          <w:szCs w:val="28"/>
        </w:rPr>
        <w:t>муниципальном</w:t>
      </w:r>
      <w:r w:rsidRPr="0080084A">
        <w:rPr>
          <w:rFonts w:eastAsiaTheme="minorEastAsia"/>
          <w:sz w:val="28"/>
          <w:szCs w:val="28"/>
        </w:rPr>
        <w:t xml:space="preserve"> и областном уровне во всех образовательных учреждениях </w:t>
      </w:r>
      <w:r w:rsidR="00025807">
        <w:rPr>
          <w:rFonts w:eastAsiaTheme="minorEastAsia"/>
          <w:sz w:val="28"/>
          <w:szCs w:val="28"/>
        </w:rPr>
        <w:t xml:space="preserve">округа </w:t>
      </w:r>
      <w:r w:rsidRPr="0080084A">
        <w:rPr>
          <w:rFonts w:eastAsiaTheme="minorEastAsia"/>
          <w:sz w:val="28"/>
          <w:szCs w:val="28"/>
        </w:rPr>
        <w:t>проводятся мероприятия, направленные на формирование личности патриота и гражданина (акции, вахты памяти, военно-спортивные игры, смотры строя и песни, интеллектуальные и творческие конкурсы и прочее).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Одним из наиболее показательных индикаторов эффективности деятельности по военно-патриотическому воспитанию является проявление мировоззренческих установок старшеклассниками на готовность к защите Отечества. Таким образом, несмотря на значительное повышение качества подготовки граждан к военной службе, из-за недостаточного финансирования мероприятий Программы и недостаточного федерального методического сопровождения сложившаяся в </w:t>
      </w:r>
      <w:r w:rsidR="00025807">
        <w:rPr>
          <w:rFonts w:eastAsiaTheme="minorEastAsia"/>
          <w:sz w:val="28"/>
          <w:szCs w:val="28"/>
        </w:rPr>
        <w:t>муниципальном округе</w:t>
      </w:r>
      <w:r w:rsidRPr="0080084A">
        <w:rPr>
          <w:rFonts w:eastAsiaTheme="minorEastAsia"/>
          <w:sz w:val="28"/>
          <w:szCs w:val="28"/>
        </w:rPr>
        <w:t xml:space="preserve"> система не до конца отвечает современным требованиям, необходимым для обеспечения безопасности и обороноспособности государства, и требует модернизации.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80084A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0084A">
        <w:rPr>
          <w:rFonts w:eastAsiaTheme="minorEastAsia"/>
          <w:b/>
          <w:bCs/>
          <w:sz w:val="28"/>
          <w:szCs w:val="28"/>
        </w:rPr>
        <w:t>2. Приоритеты муниципальной политики в сфере реализации подпрограммы, цели, задачи, сроки реализации подпрограммы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bookmarkStart w:id="3" w:name="sub_18611"/>
      <w:r w:rsidRPr="0080084A">
        <w:rPr>
          <w:rFonts w:eastAsiaTheme="minorEastAsia"/>
          <w:sz w:val="28"/>
          <w:szCs w:val="28"/>
        </w:rPr>
        <w:t>Приоритеты региональной государственной политики в сфере подготовки граждан к военной службе на период до 2030 года сформированы с учетом цели и задач, поставленных в следующих стратегических документах федерального уровня:</w:t>
      </w:r>
    </w:p>
    <w:bookmarkEnd w:id="3"/>
    <w:p w:rsidR="0080084A" w:rsidRPr="0080084A" w:rsidRDefault="009B7421" w:rsidP="006A2354">
      <w:pPr>
        <w:ind w:firstLine="567"/>
        <w:jc w:val="both"/>
        <w:rPr>
          <w:rFonts w:eastAsiaTheme="minorEastAsia"/>
          <w:sz w:val="28"/>
          <w:szCs w:val="28"/>
        </w:rPr>
      </w:pPr>
      <w:r>
        <w:fldChar w:fldCharType="begin"/>
      </w:r>
      <w:r>
        <w:instrText xml:space="preserve"> HYPERLINK "https://internet.garant.ru/document/redirect/178405/0" </w:instrText>
      </w:r>
      <w:r>
        <w:fldChar w:fldCharType="separate"/>
      </w:r>
      <w:r w:rsidR="0080084A" w:rsidRPr="0080084A">
        <w:rPr>
          <w:rFonts w:eastAsiaTheme="minorEastAsia"/>
          <w:sz w:val="28"/>
          <w:szCs w:val="28"/>
        </w:rPr>
        <w:t>Федеральный закон</w:t>
      </w:r>
      <w:r>
        <w:rPr>
          <w:rFonts w:eastAsiaTheme="minorEastAsia"/>
          <w:sz w:val="28"/>
          <w:szCs w:val="28"/>
        </w:rPr>
        <w:fldChar w:fldCharType="end"/>
      </w:r>
      <w:r w:rsidR="0080084A" w:rsidRPr="0080084A">
        <w:rPr>
          <w:rFonts w:eastAsiaTheme="minorEastAsia"/>
          <w:sz w:val="28"/>
          <w:szCs w:val="28"/>
        </w:rPr>
        <w:t xml:space="preserve"> от 28.03.1998 </w:t>
      </w:r>
      <w:r w:rsidR="006A2354">
        <w:rPr>
          <w:rFonts w:eastAsiaTheme="minorEastAsia"/>
          <w:sz w:val="28"/>
          <w:szCs w:val="28"/>
        </w:rPr>
        <w:t>№</w:t>
      </w:r>
      <w:r w:rsidR="0080084A" w:rsidRPr="0080084A">
        <w:rPr>
          <w:rFonts w:eastAsiaTheme="minorEastAsia"/>
          <w:sz w:val="28"/>
          <w:szCs w:val="28"/>
        </w:rPr>
        <w:t xml:space="preserve">53-ФЗ </w:t>
      </w:r>
      <w:r w:rsidR="006A2354">
        <w:rPr>
          <w:rFonts w:eastAsiaTheme="minorEastAsia"/>
          <w:sz w:val="28"/>
          <w:szCs w:val="28"/>
        </w:rPr>
        <w:t>«</w:t>
      </w:r>
      <w:r w:rsidR="0080084A" w:rsidRPr="0080084A">
        <w:rPr>
          <w:rFonts w:eastAsiaTheme="minorEastAsia"/>
          <w:sz w:val="28"/>
          <w:szCs w:val="28"/>
        </w:rPr>
        <w:t>О воинской обязанности и военной службе</w:t>
      </w:r>
      <w:r w:rsidR="006A2354">
        <w:rPr>
          <w:rFonts w:eastAsiaTheme="minorEastAsia"/>
          <w:sz w:val="28"/>
          <w:szCs w:val="28"/>
        </w:rPr>
        <w:t>».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lastRenderedPageBreak/>
        <w:t>Целью подпрограммы является создание условий для обеспечения гарантированного комплектования Вооруженных Сил Российской Федерации физически, морально и психологически подготовленными призывниками, обладающими положительной мотивацией к прохождению военной службы, получившими подготовку по основам военной службы и военно-учетным специальностям, осуществление первичного воинского учета на территориях, где отсутствуют военные комиссариаты.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bookmarkStart w:id="4" w:name="sub_18612"/>
      <w:r w:rsidRPr="0080084A">
        <w:rPr>
          <w:rFonts w:eastAsiaTheme="minorEastAsia"/>
          <w:sz w:val="28"/>
          <w:szCs w:val="28"/>
        </w:rPr>
        <w:t>Подпрограмма рассчитана до 2030 года и предполагает решение следующих задач:</w:t>
      </w:r>
    </w:p>
    <w:bookmarkEnd w:id="4"/>
    <w:p w:rsidR="0080084A" w:rsidRPr="0080084A" w:rsidRDefault="006A2354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улучшение состояния здоровья допризывной молодежи;</w:t>
      </w:r>
    </w:p>
    <w:p w:rsidR="0080084A" w:rsidRPr="0080084A" w:rsidRDefault="006A2354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повышение уровня физической подготовленности допризывной молодежи;</w:t>
      </w:r>
    </w:p>
    <w:p w:rsidR="0080084A" w:rsidRPr="0080084A" w:rsidRDefault="006A2354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совершенствование военно-патриотического воспитания граждан и повышение мотивации к военной службе;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совершенствование системы получения гражданами мужского пола начальных знаний в области обороны и их </w:t>
      </w:r>
      <w:proofErr w:type="gramStart"/>
      <w:r w:rsidRPr="0080084A">
        <w:rPr>
          <w:rFonts w:eastAsiaTheme="minorEastAsia"/>
          <w:sz w:val="28"/>
          <w:szCs w:val="28"/>
        </w:rPr>
        <w:t>обучения по основам</w:t>
      </w:r>
      <w:proofErr w:type="gramEnd"/>
      <w:r w:rsidRPr="0080084A">
        <w:rPr>
          <w:rFonts w:eastAsiaTheme="minorEastAsia"/>
          <w:sz w:val="28"/>
          <w:szCs w:val="28"/>
        </w:rPr>
        <w:t xml:space="preserve"> военной службы;</w:t>
      </w:r>
    </w:p>
    <w:p w:rsidR="0080084A" w:rsidRPr="0080084A" w:rsidRDefault="006A2354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осуществление воинского учета на территориях, где отсутствуют военные комиссариаты.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Подпрограмма будет являться организационной основой реализации муниципальной политики в подготовке граждан к службе в Вооруженных Силах Российской Федерации.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025807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5" w:name="sub_17300"/>
      <w:r w:rsidRPr="0080084A">
        <w:rPr>
          <w:rFonts w:eastAsiaTheme="minorEastAsia"/>
          <w:b/>
          <w:bCs/>
          <w:sz w:val="28"/>
          <w:szCs w:val="28"/>
        </w:rPr>
        <w:t>3. Показатели (индикаторы) достижения цели и решения задач, основные ожидаемые результаты подпрограммы</w:t>
      </w:r>
    </w:p>
    <w:bookmarkEnd w:id="5"/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Показателями (индикаторами) реализации подпрограммы являются:</w:t>
      </w:r>
    </w:p>
    <w:p w:rsidR="0080084A" w:rsidRPr="0080084A" w:rsidRDefault="006A2354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доля граждан, подлежащих призыву на военную службу, соответствующих по состоянию здоровья требованиям военной службы;</w:t>
      </w:r>
    </w:p>
    <w:p w:rsidR="0080084A" w:rsidRPr="0080084A" w:rsidRDefault="006A2354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доля граждан допризывного возраста, имеющих спортивные разряды;</w:t>
      </w:r>
    </w:p>
    <w:p w:rsidR="0080084A" w:rsidRPr="0080084A" w:rsidRDefault="006A2354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доля граждан допризывного возраста, обладающих положительной мотивацией к прохождению военной службы;</w:t>
      </w:r>
    </w:p>
    <w:p w:rsidR="0080084A" w:rsidRPr="0080084A" w:rsidRDefault="006A2354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доля учащихся 11 классов общеобразовательных учреждений, прошедших программу учебных сбором в полном объеме.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025807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6" w:name="sub_17400"/>
      <w:r w:rsidRPr="0080084A">
        <w:rPr>
          <w:rFonts w:eastAsiaTheme="minorEastAsia"/>
          <w:b/>
          <w:bCs/>
          <w:sz w:val="28"/>
          <w:szCs w:val="28"/>
        </w:rPr>
        <w:t>4. Обобщенная характеристика мероприятий подпрограммы</w:t>
      </w:r>
    </w:p>
    <w:bookmarkEnd w:id="6"/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Подпрограмма включает в себя следующие мероприятия: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мероприятия, направленные на улучшение состояния здоровья допризывной молодежи;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мероприятия, направленные на повышение уровня физической подготовленности допризывной молодежи;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мероприятия, направленные на совершенствование системы военно-патриотического воспитания;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-</w:t>
      </w:r>
      <w:r w:rsidR="0080084A" w:rsidRPr="0080084A">
        <w:rPr>
          <w:rFonts w:eastAsiaTheme="minorEastAsia"/>
          <w:sz w:val="28"/>
          <w:szCs w:val="28"/>
        </w:rPr>
        <w:t xml:space="preserve">мероприятия, направленные на совершенствование системы получения гражданами мужского пола начальных знаний в области обороны и их </w:t>
      </w:r>
      <w:proofErr w:type="gramStart"/>
      <w:r w:rsidR="0080084A" w:rsidRPr="0080084A">
        <w:rPr>
          <w:rFonts w:eastAsiaTheme="minorEastAsia"/>
          <w:sz w:val="28"/>
          <w:szCs w:val="28"/>
        </w:rPr>
        <w:t>обучения по основам</w:t>
      </w:r>
      <w:proofErr w:type="gramEnd"/>
      <w:r w:rsidR="0080084A" w:rsidRPr="0080084A">
        <w:rPr>
          <w:rFonts w:eastAsiaTheme="minorEastAsia"/>
          <w:sz w:val="28"/>
          <w:szCs w:val="28"/>
        </w:rPr>
        <w:t xml:space="preserve"> военной службы;</w:t>
      </w:r>
    </w:p>
    <w:p w:rsidR="0080084A" w:rsidRPr="0080084A" w:rsidRDefault="00025807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мероприятия, направленные на осуществление первичного воинского учета.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025807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0084A">
        <w:rPr>
          <w:rFonts w:eastAsiaTheme="minorEastAsia"/>
          <w:b/>
          <w:bCs/>
          <w:sz w:val="28"/>
          <w:szCs w:val="28"/>
        </w:rPr>
        <w:t>5. Обоснование объема финансовых ресурсов, необходимых для реализации подпрограммы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Источником финансирования подпрограммы являются средства федерального, областного </w:t>
      </w:r>
      <w:r w:rsidR="00025807">
        <w:rPr>
          <w:rFonts w:eastAsiaTheme="minorEastAsia"/>
          <w:sz w:val="28"/>
          <w:szCs w:val="28"/>
        </w:rPr>
        <w:t xml:space="preserve">бюджета, а также </w:t>
      </w:r>
      <w:r w:rsidRPr="0080084A">
        <w:rPr>
          <w:rFonts w:eastAsiaTheme="minorEastAsia"/>
          <w:sz w:val="28"/>
          <w:szCs w:val="28"/>
        </w:rPr>
        <w:t xml:space="preserve"> бюджет</w:t>
      </w:r>
      <w:r w:rsidR="00025807">
        <w:rPr>
          <w:rFonts w:eastAsiaTheme="minorEastAsia"/>
          <w:sz w:val="28"/>
          <w:szCs w:val="28"/>
        </w:rPr>
        <w:t>а муниципального округа</w:t>
      </w:r>
      <w:r w:rsidRPr="0080084A">
        <w:rPr>
          <w:rFonts w:eastAsiaTheme="minorEastAsia"/>
          <w:sz w:val="28"/>
          <w:szCs w:val="28"/>
        </w:rPr>
        <w:t>.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Общий объем финансирования подпрограммы составит - </w:t>
      </w:r>
      <w:r w:rsidR="00060090">
        <w:rPr>
          <w:rFonts w:eastAsiaTheme="minorEastAsia"/>
          <w:sz w:val="28"/>
          <w:szCs w:val="28"/>
        </w:rPr>
        <w:t>10611,7</w:t>
      </w:r>
      <w:r w:rsidRPr="0080084A">
        <w:rPr>
          <w:rFonts w:eastAsiaTheme="minorEastAsia"/>
          <w:sz w:val="28"/>
          <w:szCs w:val="28"/>
        </w:rPr>
        <w:t> тыс. рублей, в том числе: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за счет средств федерального бюджета - </w:t>
      </w:r>
      <w:r w:rsidR="00060090">
        <w:rPr>
          <w:rFonts w:eastAsiaTheme="minorEastAsia"/>
          <w:sz w:val="28"/>
          <w:szCs w:val="28"/>
        </w:rPr>
        <w:t>10476,7</w:t>
      </w:r>
      <w:r w:rsidRPr="0080084A">
        <w:rPr>
          <w:rFonts w:eastAsiaTheme="minorEastAsia"/>
          <w:sz w:val="28"/>
          <w:szCs w:val="28"/>
        </w:rPr>
        <w:t xml:space="preserve"> тыс. руб., в </w:t>
      </w:r>
      <w:proofErr w:type="spellStart"/>
      <w:r w:rsidRPr="0080084A">
        <w:rPr>
          <w:rFonts w:eastAsiaTheme="minorEastAsia"/>
          <w:sz w:val="28"/>
          <w:szCs w:val="28"/>
        </w:rPr>
        <w:t>т.ч</w:t>
      </w:r>
      <w:proofErr w:type="spellEnd"/>
      <w:r w:rsidRPr="0080084A">
        <w:rPr>
          <w:rFonts w:eastAsiaTheme="minorEastAsia"/>
          <w:sz w:val="28"/>
          <w:szCs w:val="28"/>
        </w:rPr>
        <w:t>. по годам: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2024 год - </w:t>
      </w:r>
      <w:r w:rsidR="00060090">
        <w:rPr>
          <w:rFonts w:eastAsiaTheme="minorEastAsia"/>
          <w:sz w:val="28"/>
          <w:szCs w:val="28"/>
        </w:rPr>
        <w:t>1069,1</w:t>
      </w:r>
      <w:r w:rsidRPr="0080084A">
        <w:rPr>
          <w:rFonts w:eastAsiaTheme="minorEastAsia"/>
          <w:sz w:val="28"/>
          <w:szCs w:val="28"/>
        </w:rPr>
        <w:t>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2025 год - </w:t>
      </w:r>
      <w:r w:rsidR="006A2354">
        <w:rPr>
          <w:rFonts w:eastAsiaTheme="minorEastAsia"/>
          <w:sz w:val="28"/>
          <w:szCs w:val="28"/>
        </w:rPr>
        <w:t>1522,6</w:t>
      </w:r>
      <w:r w:rsidRPr="0080084A">
        <w:rPr>
          <w:rFonts w:eastAsiaTheme="minorEastAsia"/>
          <w:sz w:val="28"/>
          <w:szCs w:val="28"/>
        </w:rPr>
        <w:t>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2026 год - </w:t>
      </w:r>
      <w:r w:rsidR="006A2354">
        <w:rPr>
          <w:rFonts w:eastAsiaTheme="minorEastAsia"/>
          <w:sz w:val="28"/>
          <w:szCs w:val="28"/>
        </w:rPr>
        <w:t>1577,0</w:t>
      </w:r>
      <w:r w:rsidRPr="0080084A">
        <w:rPr>
          <w:rFonts w:eastAsiaTheme="minorEastAsia"/>
          <w:sz w:val="28"/>
          <w:szCs w:val="28"/>
        </w:rPr>
        <w:t>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2027 год - </w:t>
      </w:r>
      <w:r w:rsidR="006A2354">
        <w:rPr>
          <w:rFonts w:eastAsiaTheme="minorEastAsia"/>
          <w:sz w:val="28"/>
          <w:szCs w:val="28"/>
        </w:rPr>
        <w:t>1577,0</w:t>
      </w:r>
      <w:r w:rsidRPr="0080084A">
        <w:rPr>
          <w:rFonts w:eastAsiaTheme="minorEastAsia"/>
          <w:sz w:val="28"/>
          <w:szCs w:val="28"/>
        </w:rPr>
        <w:t>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2028 год - </w:t>
      </w:r>
      <w:r w:rsidR="006A2354">
        <w:rPr>
          <w:rFonts w:eastAsiaTheme="minorEastAsia"/>
          <w:sz w:val="28"/>
          <w:szCs w:val="28"/>
        </w:rPr>
        <w:t>1577,0</w:t>
      </w:r>
      <w:r w:rsidRPr="0080084A">
        <w:rPr>
          <w:rFonts w:eastAsiaTheme="minorEastAsia"/>
          <w:sz w:val="28"/>
          <w:szCs w:val="28"/>
        </w:rPr>
        <w:t>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2029 год - </w:t>
      </w:r>
      <w:r w:rsidR="006A2354">
        <w:rPr>
          <w:rFonts w:eastAsiaTheme="minorEastAsia"/>
          <w:sz w:val="28"/>
          <w:szCs w:val="28"/>
        </w:rPr>
        <w:t>1577,0</w:t>
      </w:r>
      <w:r w:rsidRPr="0080084A">
        <w:rPr>
          <w:rFonts w:eastAsiaTheme="minorEastAsia"/>
          <w:sz w:val="28"/>
          <w:szCs w:val="28"/>
        </w:rPr>
        <w:t>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2030 год - </w:t>
      </w:r>
      <w:r w:rsidR="006A2354">
        <w:rPr>
          <w:rFonts w:eastAsiaTheme="minorEastAsia"/>
          <w:sz w:val="28"/>
          <w:szCs w:val="28"/>
        </w:rPr>
        <w:t>1577,0</w:t>
      </w:r>
      <w:r w:rsidRPr="0080084A">
        <w:rPr>
          <w:rFonts w:eastAsiaTheme="minorEastAsia"/>
          <w:sz w:val="28"/>
          <w:szCs w:val="28"/>
        </w:rPr>
        <w:t>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за счет средств бюджета </w:t>
      </w:r>
      <w:bookmarkStart w:id="7" w:name="_GoBack"/>
      <w:bookmarkEnd w:id="7"/>
      <w:r w:rsidR="00025807">
        <w:rPr>
          <w:rFonts w:eastAsiaTheme="minorEastAsia"/>
          <w:sz w:val="28"/>
          <w:szCs w:val="28"/>
        </w:rPr>
        <w:t>округа</w:t>
      </w:r>
      <w:r w:rsidRPr="0080084A">
        <w:rPr>
          <w:rFonts w:eastAsiaTheme="minorEastAsia"/>
          <w:sz w:val="28"/>
          <w:szCs w:val="28"/>
        </w:rPr>
        <w:t xml:space="preserve"> </w:t>
      </w:r>
      <w:r w:rsidR="006A2354">
        <w:rPr>
          <w:rFonts w:eastAsiaTheme="minorEastAsia"/>
          <w:sz w:val="28"/>
          <w:szCs w:val="28"/>
        </w:rPr>
        <w:t>-1</w:t>
      </w:r>
      <w:r w:rsidR="00025807">
        <w:rPr>
          <w:rFonts w:eastAsiaTheme="minorEastAsia"/>
          <w:sz w:val="28"/>
          <w:szCs w:val="28"/>
        </w:rPr>
        <w:t xml:space="preserve">35,0 </w:t>
      </w:r>
      <w:r w:rsidRPr="0080084A">
        <w:rPr>
          <w:rFonts w:eastAsiaTheme="minorEastAsia"/>
          <w:sz w:val="28"/>
          <w:szCs w:val="28"/>
        </w:rPr>
        <w:t xml:space="preserve">тыс. руб., в </w:t>
      </w:r>
      <w:proofErr w:type="spellStart"/>
      <w:r w:rsidRPr="0080084A">
        <w:rPr>
          <w:rFonts w:eastAsiaTheme="minorEastAsia"/>
          <w:sz w:val="28"/>
          <w:szCs w:val="28"/>
        </w:rPr>
        <w:t>т.ч</w:t>
      </w:r>
      <w:proofErr w:type="spellEnd"/>
      <w:r w:rsidRPr="0080084A">
        <w:rPr>
          <w:rFonts w:eastAsiaTheme="minorEastAsia"/>
          <w:sz w:val="28"/>
          <w:szCs w:val="28"/>
        </w:rPr>
        <w:t>. по годам: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2024 год - </w:t>
      </w:r>
      <w:r w:rsidR="006A2354">
        <w:rPr>
          <w:rFonts w:eastAsiaTheme="minorEastAsia"/>
          <w:sz w:val="28"/>
          <w:szCs w:val="28"/>
        </w:rPr>
        <w:t>10</w:t>
      </w:r>
      <w:r w:rsidRPr="0080084A">
        <w:rPr>
          <w:rFonts w:eastAsiaTheme="minorEastAsia"/>
          <w:sz w:val="28"/>
          <w:szCs w:val="28"/>
        </w:rPr>
        <w:t>5,0 тыс. рублей;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2025 год - 5,0 тыс. рублей;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2026 год - 5,0 тыс. рублей;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2027 год - 5,0 тыс. рублей;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2028 год - 5,0 тыс. рублей;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2029 год - 5,0 тыс. рублей;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2030 год - 5,0 тыс. рублей.</w:t>
      </w:r>
    </w:p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80084A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8" w:name="sub_17600"/>
      <w:r w:rsidRPr="0080084A">
        <w:rPr>
          <w:rFonts w:eastAsiaTheme="minorEastAsia"/>
          <w:b/>
          <w:bCs/>
          <w:sz w:val="28"/>
          <w:szCs w:val="28"/>
        </w:rPr>
        <w:t>6. Механизм реализации подпрограммы</w:t>
      </w:r>
    </w:p>
    <w:bookmarkEnd w:id="8"/>
    <w:p w:rsidR="0080084A" w:rsidRPr="0080084A" w:rsidRDefault="0080084A" w:rsidP="0080084A">
      <w:pPr>
        <w:ind w:firstLine="720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Механизм реализации подпрограммы базируется на принципах взаимодействия </w:t>
      </w:r>
      <w:r w:rsidR="00025807">
        <w:rPr>
          <w:rFonts w:eastAsiaTheme="minorEastAsia"/>
          <w:sz w:val="28"/>
          <w:szCs w:val="28"/>
        </w:rPr>
        <w:t xml:space="preserve">муниципальных органов власти </w:t>
      </w:r>
      <w:r w:rsidRPr="0080084A">
        <w:rPr>
          <w:rFonts w:eastAsiaTheme="minorEastAsia"/>
          <w:sz w:val="28"/>
          <w:szCs w:val="28"/>
        </w:rPr>
        <w:t>и организаций, в том числе общественных, а также четкого разграничения полномочий и ответственности всех исполнителей подпрограммы в рамках согласованных обязательств и полномочий. Решение задач по формированию и эффективному управлению реализацией подпрограммы осуществляется путем обоснованного выбора форм и методов управления.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 xml:space="preserve">Отбор исполнителей, выполняющих (оказывающих) отдельные работы (услуги) в рамках подпрограммы, производится на конкурсной основе в соответствии с федеральным законодательством. При реализации мероприятий подпрограммы предполагается получение субсидий из вышестоящих бюджетов в соответствии с порядком, утверждаемым постановлением администрации </w:t>
      </w:r>
      <w:r w:rsidRPr="0080084A">
        <w:rPr>
          <w:rFonts w:eastAsiaTheme="minorEastAsia"/>
          <w:sz w:val="28"/>
          <w:szCs w:val="28"/>
        </w:rPr>
        <w:lastRenderedPageBreak/>
        <w:t>области.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Соисполнители подпрограммы - ответственные за выполнение мероприятий с учетом выделяемых на реализацию подпрограммы финансовых средств вносят ответственному исполнителю подпрограммы предложения по уточнению целевых индикаторов и показателей, затрат по программным мероприятиям, механизму реализации и составу исполнителей.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В ходе реализации подпрограммы соисполнители подпрограммы - ответственные за выполнение мероприятий:</w:t>
      </w:r>
    </w:p>
    <w:p w:rsidR="0080084A" w:rsidRPr="0080084A" w:rsidRDefault="00C24DA8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организуют реализацию мероприятий подпрограммы, обеспечивают целевое и эффективное использование выделяемых на реализацию средств;</w:t>
      </w:r>
    </w:p>
    <w:p w:rsidR="0080084A" w:rsidRPr="0080084A" w:rsidRDefault="00C24DA8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несут ответственность за своевременную и качественную реализацию мероприятий подпрограммы;</w:t>
      </w:r>
    </w:p>
    <w:p w:rsidR="0080084A" w:rsidRPr="0080084A" w:rsidRDefault="00C24DA8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80084A" w:rsidRPr="0080084A" w:rsidRDefault="00C24DA8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проводят анализ, формируют предложения по рациональному использованию финансовых ресурсов подпрограммы;</w:t>
      </w:r>
    </w:p>
    <w:p w:rsidR="0080084A" w:rsidRPr="0080084A" w:rsidRDefault="00C24DA8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представляют информацию о ходе выполнения мероприятий подпрограммы ответственному исполнителю подпрограммы;</w:t>
      </w:r>
    </w:p>
    <w:p w:rsidR="0080084A" w:rsidRPr="0080084A" w:rsidRDefault="00C24DA8" w:rsidP="00025807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80084A" w:rsidRPr="0080084A">
        <w:rPr>
          <w:rFonts w:eastAsiaTheme="minorEastAsia"/>
          <w:sz w:val="28"/>
          <w:szCs w:val="28"/>
        </w:rPr>
        <w:t>готовят в установленном порядке предложения по уточнению перечня мероприятий подпрограммы на очередной финансовый год;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уточняют механизм реализации подпрограммы и затраты по ее мероприятиям.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  <w:r w:rsidRPr="0080084A">
        <w:rPr>
          <w:rFonts w:eastAsiaTheme="minorEastAsia"/>
          <w:sz w:val="28"/>
          <w:szCs w:val="28"/>
        </w:rPr>
        <w:t>Ответственный исполнитель подпрограммы в установленном порядке осуществляет текущую работу по координации деятельности соисполнителей подпрограммы, несет ответственность за подготовку и реализацию подпрограммы в целом, внесение в нее изменений, ведение полугодовой, годовой и итоговой отчетности.</w:t>
      </w:r>
    </w:p>
    <w:p w:rsidR="0080084A" w:rsidRPr="0080084A" w:rsidRDefault="0080084A" w:rsidP="00025807">
      <w:pPr>
        <w:ind w:firstLine="567"/>
        <w:jc w:val="both"/>
        <w:rPr>
          <w:rFonts w:eastAsiaTheme="minorEastAsia"/>
          <w:sz w:val="28"/>
          <w:szCs w:val="28"/>
        </w:rPr>
      </w:pPr>
    </w:p>
    <w:p w:rsidR="0080084A" w:rsidRPr="0080084A" w:rsidRDefault="0080084A" w:rsidP="00025807">
      <w:pPr>
        <w:ind w:firstLine="567"/>
        <w:rPr>
          <w:sz w:val="28"/>
          <w:szCs w:val="28"/>
        </w:rPr>
      </w:pPr>
    </w:p>
    <w:sectPr w:rsidR="0080084A" w:rsidRPr="0080084A" w:rsidSect="0080084A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9CB" w:rsidRDefault="000719CB" w:rsidP="0080084A">
      <w:r>
        <w:separator/>
      </w:r>
    </w:p>
  </w:endnote>
  <w:endnote w:type="continuationSeparator" w:id="0">
    <w:p w:rsidR="000719CB" w:rsidRDefault="000719CB" w:rsidP="0080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9CB" w:rsidRDefault="000719CB" w:rsidP="0080084A">
      <w:r>
        <w:separator/>
      </w:r>
    </w:p>
  </w:footnote>
  <w:footnote w:type="continuationSeparator" w:id="0">
    <w:p w:rsidR="000719CB" w:rsidRDefault="000719CB" w:rsidP="00800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6125428"/>
      <w:docPartObj>
        <w:docPartGallery w:val="Page Numbers (Top of Page)"/>
        <w:docPartUnique/>
      </w:docPartObj>
    </w:sdtPr>
    <w:sdtEndPr/>
    <w:sdtContent>
      <w:p w:rsidR="0080084A" w:rsidRDefault="008008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2090">
          <w:rPr>
            <w:noProof/>
          </w:rPr>
          <w:t>7</w:t>
        </w:r>
        <w:r>
          <w:fldChar w:fldCharType="end"/>
        </w:r>
      </w:p>
    </w:sdtContent>
  </w:sdt>
  <w:p w:rsidR="0080084A" w:rsidRDefault="008008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971"/>
    <w:rsid w:val="00025807"/>
    <w:rsid w:val="00060090"/>
    <w:rsid w:val="000719CB"/>
    <w:rsid w:val="000957CF"/>
    <w:rsid w:val="00442090"/>
    <w:rsid w:val="0052419E"/>
    <w:rsid w:val="00663971"/>
    <w:rsid w:val="0066636E"/>
    <w:rsid w:val="006A2354"/>
    <w:rsid w:val="0080084A"/>
    <w:rsid w:val="00901E3C"/>
    <w:rsid w:val="009B45C8"/>
    <w:rsid w:val="009B7421"/>
    <w:rsid w:val="00A07F02"/>
    <w:rsid w:val="00C24DA8"/>
    <w:rsid w:val="00D26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8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08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008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08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08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08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008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008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2023-09-27T11:44:00Z</dcterms:created>
  <dcterms:modified xsi:type="dcterms:W3CDTF">2024-01-10T13:44:00Z</dcterms:modified>
</cp:coreProperties>
</file>