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DB" w:rsidRPr="002313DB" w:rsidRDefault="00AD2C5D" w:rsidP="002313DB">
      <w:pPr>
        <w:pStyle w:val="2"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zh-CN"/>
        </w:rPr>
      </w:pPr>
      <w:r>
        <w:t xml:space="preserve">                                          </w:t>
      </w:r>
      <w:r w:rsidR="002313DB">
        <w:t xml:space="preserve">                                                           </w:t>
      </w:r>
      <w:r w:rsidR="003630C4">
        <w:t xml:space="preserve">    </w:t>
      </w:r>
      <w:r w:rsidR="00F877DD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zh-CN"/>
        </w:rPr>
        <w:t>ПРИЛОЖЕНИЕ № 2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0"/>
        <w:gridCol w:w="4970"/>
      </w:tblGrid>
      <w:tr w:rsidR="002313DB" w:rsidRPr="002313DB" w:rsidTr="00397375">
        <w:trPr>
          <w:trHeight w:val="1482"/>
        </w:trPr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2313DB" w:rsidRPr="002313DB" w:rsidRDefault="002313DB" w:rsidP="002313DB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2313DB" w:rsidRPr="002313DB" w:rsidRDefault="002313DB" w:rsidP="002313DB">
            <w:pPr>
              <w:suppressAutoHyphens/>
              <w:spacing w:after="0"/>
              <w:rPr>
                <w:rFonts w:eastAsia="Times New Roman"/>
                <w:lang w:eastAsia="zh-CN"/>
              </w:rPr>
            </w:pPr>
            <w:r w:rsidRPr="002313DB">
              <w:rPr>
                <w:rFonts w:eastAsia="Times New Roman"/>
                <w:lang w:eastAsia="zh-CN"/>
              </w:rPr>
              <w:t xml:space="preserve">                     УТВЕРЖДЕН</w:t>
            </w:r>
          </w:p>
          <w:p w:rsidR="002313DB" w:rsidRPr="002313DB" w:rsidRDefault="002313DB" w:rsidP="002313DB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  <w:r w:rsidRPr="002313DB">
              <w:rPr>
                <w:rFonts w:eastAsia="Times New Roman"/>
                <w:lang w:eastAsia="zh-CN"/>
              </w:rPr>
              <w:t>постановлением администрации округа</w:t>
            </w:r>
          </w:p>
          <w:p w:rsidR="002313DB" w:rsidRPr="002313DB" w:rsidRDefault="00A61226" w:rsidP="002313DB">
            <w:pPr>
              <w:suppressAutoHyphens/>
              <w:spacing w:after="0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             от    24.06.</w:t>
            </w:r>
            <w:r w:rsidR="002313DB" w:rsidRPr="002313DB">
              <w:rPr>
                <w:rFonts w:eastAsia="Times New Roman"/>
                <w:lang w:eastAsia="zh-CN"/>
              </w:rPr>
              <w:t>2024</w:t>
            </w:r>
            <w:r w:rsidR="002313DB">
              <w:rPr>
                <w:rFonts w:eastAsia="Times New Roman"/>
                <w:lang w:eastAsia="zh-CN"/>
              </w:rPr>
              <w:t xml:space="preserve"> </w:t>
            </w:r>
            <w:r w:rsidR="002313DB" w:rsidRPr="002313DB">
              <w:rPr>
                <w:rFonts w:eastAsia="Times New Roman"/>
                <w:lang w:eastAsia="zh-CN"/>
              </w:rPr>
              <w:t xml:space="preserve">№ </w:t>
            </w:r>
            <w:r>
              <w:rPr>
                <w:rFonts w:eastAsia="Times New Roman"/>
                <w:lang w:eastAsia="zh-CN"/>
              </w:rPr>
              <w:t>1074</w:t>
            </w:r>
          </w:p>
        </w:tc>
      </w:tr>
    </w:tbl>
    <w:p w:rsidR="00965C31" w:rsidRDefault="002313DB" w:rsidP="002313DB">
      <w:r>
        <w:t xml:space="preserve">                </w:t>
      </w:r>
    </w:p>
    <w:p w:rsidR="00965C31" w:rsidRDefault="00965C31" w:rsidP="00AD2C5D">
      <w:pPr>
        <w:jc w:val="center"/>
      </w:pPr>
      <w:r>
        <w:t>СОСТАВ</w:t>
      </w:r>
    </w:p>
    <w:p w:rsidR="00965C31" w:rsidRDefault="00965C31" w:rsidP="00127C76">
      <w:pPr>
        <w:jc w:val="center"/>
      </w:pPr>
      <w:r>
        <w:t>комиссии по мониторингу и оценк</w:t>
      </w:r>
      <w:r w:rsidR="007863AB">
        <w:t>е готовности Первомайского муниципального</w:t>
      </w:r>
      <w:r>
        <w:t xml:space="preserve"> </w:t>
      </w:r>
      <w:r w:rsidR="00127C76">
        <w:t>округа</w:t>
      </w:r>
      <w:r>
        <w:t xml:space="preserve"> к ра</w:t>
      </w:r>
      <w:r w:rsidR="007863AB">
        <w:t>боте в осенне-зимний период 2024-2025</w:t>
      </w:r>
      <w:r>
        <w:t xml:space="preserve"> годов</w:t>
      </w:r>
    </w:p>
    <w:p w:rsidR="00965C31" w:rsidRDefault="00965C31" w:rsidP="00DF48DB"/>
    <w:p w:rsidR="00965C31" w:rsidRPr="00DF48DB" w:rsidRDefault="007863AB" w:rsidP="00DF48DB">
      <w:pPr>
        <w:spacing w:after="0"/>
      </w:pPr>
      <w:r>
        <w:t>Рыжков Роман</w:t>
      </w:r>
      <w:r w:rsidR="00965C31" w:rsidRPr="00DF48DB">
        <w:t xml:space="preserve">               </w:t>
      </w:r>
      <w:r w:rsidR="00CB0B52">
        <w:t xml:space="preserve"> </w:t>
      </w:r>
      <w:r w:rsidR="00B73BA6">
        <w:t>г</w:t>
      </w:r>
      <w:r>
        <w:t>лава Первомайского муниципального округа</w:t>
      </w:r>
      <w:r w:rsidR="00965C31" w:rsidRPr="00DF48DB">
        <w:t>,</w:t>
      </w:r>
      <w:bookmarkStart w:id="0" w:name="_GoBack"/>
      <w:bookmarkEnd w:id="0"/>
    </w:p>
    <w:p w:rsidR="00965C31" w:rsidRDefault="007863AB" w:rsidP="00DF48DB">
      <w:pPr>
        <w:spacing w:after="0"/>
      </w:pPr>
      <w:r>
        <w:t>Валерьевич</w:t>
      </w:r>
      <w:r w:rsidR="007F0236">
        <w:t xml:space="preserve">                     </w:t>
      </w:r>
      <w:r w:rsidR="00965C31" w:rsidRPr="00DF48DB">
        <w:t>председатель комиссии;</w:t>
      </w:r>
    </w:p>
    <w:p w:rsidR="00886845" w:rsidRDefault="00886845" w:rsidP="00DF48DB">
      <w:pPr>
        <w:spacing w:after="0"/>
      </w:pPr>
    </w:p>
    <w:p w:rsidR="00886845" w:rsidRPr="00DF48DB" w:rsidRDefault="00886845" w:rsidP="00886845">
      <w:pPr>
        <w:spacing w:after="0"/>
      </w:pPr>
      <w:r>
        <w:t xml:space="preserve">Алымова Олеся             </w:t>
      </w:r>
      <w:r w:rsidRPr="00DF48DB">
        <w:t xml:space="preserve">начальник отдела строительства, </w:t>
      </w:r>
      <w:r>
        <w:t xml:space="preserve"> </w:t>
      </w:r>
      <w:r w:rsidRPr="00DF48DB">
        <w:t xml:space="preserve">архитектуры </w:t>
      </w:r>
      <w:r>
        <w:t xml:space="preserve">    </w:t>
      </w:r>
      <w:r w:rsidRPr="00DF48DB">
        <w:t xml:space="preserve"> и</w:t>
      </w:r>
    </w:p>
    <w:p w:rsidR="00886845" w:rsidRPr="00DF48DB" w:rsidRDefault="00886845" w:rsidP="00886845">
      <w:pPr>
        <w:spacing w:after="0"/>
      </w:pPr>
      <w:r>
        <w:t xml:space="preserve">Александровна              </w:t>
      </w:r>
      <w:r w:rsidRPr="00DF48DB">
        <w:t>жилищно-коммунального хозяйства администрации</w:t>
      </w:r>
    </w:p>
    <w:p w:rsidR="00886845" w:rsidRDefault="00886845" w:rsidP="00886845">
      <w:pPr>
        <w:spacing w:after="0"/>
      </w:pPr>
      <w:r w:rsidRPr="00DF48DB">
        <w:t xml:space="preserve">       </w:t>
      </w:r>
      <w:r>
        <w:t xml:space="preserve">                                 округа, заместитель председателя комиссии;</w:t>
      </w:r>
    </w:p>
    <w:p w:rsidR="009951B9" w:rsidRDefault="009951B9" w:rsidP="00DF48DB">
      <w:pPr>
        <w:spacing w:after="0"/>
      </w:pPr>
    </w:p>
    <w:p w:rsidR="009951B9" w:rsidRDefault="009951B9" w:rsidP="00DF48DB">
      <w:pPr>
        <w:spacing w:after="0"/>
      </w:pPr>
      <w:r>
        <w:t>Сухорукова Юлия</w:t>
      </w:r>
      <w:r w:rsidR="007F0236">
        <w:t xml:space="preserve">         </w:t>
      </w:r>
      <w:r>
        <w:t xml:space="preserve">консультант </w:t>
      </w:r>
      <w:r w:rsidRPr="00DF48DB">
        <w:t xml:space="preserve">отдела строительства, </w:t>
      </w:r>
      <w:r>
        <w:t xml:space="preserve"> </w:t>
      </w:r>
      <w:r w:rsidRPr="00DF48DB">
        <w:t xml:space="preserve">архитектуры </w:t>
      </w:r>
      <w:r>
        <w:t xml:space="preserve">     </w:t>
      </w:r>
    </w:p>
    <w:p w:rsidR="009951B9" w:rsidRDefault="009951B9" w:rsidP="00DF48DB">
      <w:pPr>
        <w:spacing w:after="0"/>
      </w:pPr>
      <w:r>
        <w:t>Владимировна               и жилищно-коммунального хозяйства администраци</w:t>
      </w:r>
      <w:r w:rsidR="00B73BA6">
        <w:t>и</w:t>
      </w:r>
    </w:p>
    <w:p w:rsidR="00886845" w:rsidRDefault="009951B9" w:rsidP="00DF48DB">
      <w:pPr>
        <w:spacing w:after="0"/>
      </w:pPr>
      <w:r>
        <w:t xml:space="preserve">         </w:t>
      </w:r>
      <w:r w:rsidR="00B73BA6">
        <w:t xml:space="preserve">                               о</w:t>
      </w:r>
      <w:r>
        <w:t>круга, секретарь комиссии;</w:t>
      </w:r>
    </w:p>
    <w:p w:rsidR="007F0236" w:rsidRDefault="007F0236" w:rsidP="00886845">
      <w:pPr>
        <w:spacing w:after="0"/>
      </w:pPr>
    </w:p>
    <w:p w:rsidR="00965C31" w:rsidRDefault="00965C31" w:rsidP="00886845">
      <w:pPr>
        <w:spacing w:after="0"/>
        <w:jc w:val="center"/>
      </w:pPr>
      <w:r w:rsidRPr="00DF48DB">
        <w:t>Члены комиссии:</w:t>
      </w:r>
    </w:p>
    <w:p w:rsidR="00F877DD" w:rsidRDefault="00F877DD" w:rsidP="00886845">
      <w:pPr>
        <w:spacing w:after="0"/>
        <w:jc w:val="center"/>
      </w:pPr>
    </w:p>
    <w:p w:rsidR="00886845" w:rsidRDefault="00886845" w:rsidP="00886845">
      <w:pPr>
        <w:spacing w:after="0" w:line="240" w:lineRule="atLeast"/>
        <w:rPr>
          <w:rFonts w:eastAsia="Times New Roman"/>
          <w:lang w:eastAsia="ru-RU"/>
        </w:rPr>
      </w:pPr>
      <w:r w:rsidRPr="00CB0B52">
        <w:rPr>
          <w:rFonts w:eastAsia="Times New Roman"/>
          <w:lang w:eastAsia="ru-RU"/>
        </w:rPr>
        <w:t>Алимов</w:t>
      </w:r>
      <w:r>
        <w:rPr>
          <w:rFonts w:eastAsia="Times New Roman"/>
          <w:lang w:eastAsia="ru-RU"/>
        </w:rPr>
        <w:t xml:space="preserve">                         заместитель начальника управления государственного</w:t>
      </w:r>
    </w:p>
    <w:p w:rsidR="00886845" w:rsidRDefault="00886845" w:rsidP="00886845">
      <w:pPr>
        <w:spacing w:after="0" w:line="24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Владимир                     жилищного надзора – начальник отдела контроля </w:t>
      </w:r>
      <w:proofErr w:type="gramStart"/>
      <w:r>
        <w:rPr>
          <w:rFonts w:eastAsia="Times New Roman"/>
          <w:lang w:eastAsia="ru-RU"/>
        </w:rPr>
        <w:t>за</w:t>
      </w:r>
      <w:proofErr w:type="gramEnd"/>
      <w:r>
        <w:rPr>
          <w:rFonts w:eastAsia="Times New Roman"/>
          <w:lang w:eastAsia="ru-RU"/>
        </w:rPr>
        <w:t xml:space="preserve"> </w:t>
      </w:r>
    </w:p>
    <w:p w:rsidR="00886845" w:rsidRDefault="00886845" w:rsidP="00886845">
      <w:pPr>
        <w:spacing w:after="0" w:line="24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Алексеевич                  техническим состоянием многоквартирных домов </w:t>
      </w:r>
    </w:p>
    <w:p w:rsidR="00886845" w:rsidRDefault="00886845" w:rsidP="00886845">
      <w:pPr>
        <w:spacing w:after="0" w:line="24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Министерства государственного жилищного,  </w:t>
      </w:r>
    </w:p>
    <w:p w:rsidR="00886845" w:rsidRDefault="00886845" w:rsidP="00886845">
      <w:pPr>
        <w:spacing w:after="0" w:line="24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строительного и технического контроля (надзора) </w:t>
      </w:r>
    </w:p>
    <w:p w:rsidR="00886845" w:rsidRDefault="00886845" w:rsidP="00886845">
      <w:pPr>
        <w:spacing w:after="0" w:line="240" w:lineRule="atLeas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Тамбовской области (по согласованию);</w:t>
      </w:r>
    </w:p>
    <w:p w:rsidR="00886845" w:rsidRPr="0021055C" w:rsidRDefault="00886845" w:rsidP="00886845">
      <w:pPr>
        <w:spacing w:after="0" w:line="240" w:lineRule="atLeast"/>
        <w:rPr>
          <w:rFonts w:eastAsia="Times New Roman"/>
          <w:lang w:eastAsia="ru-RU"/>
        </w:rPr>
      </w:pPr>
    </w:p>
    <w:p w:rsidR="00886845" w:rsidRDefault="00886845" w:rsidP="00886845">
      <w:pPr>
        <w:spacing w:after="0"/>
      </w:pPr>
      <w:r>
        <w:t xml:space="preserve">Алымова Татьяна        </w:t>
      </w:r>
      <w:proofErr w:type="gramStart"/>
      <w:r>
        <w:t>исполняющий</w:t>
      </w:r>
      <w:proofErr w:type="gramEnd"/>
      <w:r>
        <w:t xml:space="preserve"> обязанности заместителя главы </w:t>
      </w:r>
    </w:p>
    <w:p w:rsidR="00886845" w:rsidRPr="00DF48DB" w:rsidRDefault="00886845" w:rsidP="00886845">
      <w:pPr>
        <w:spacing w:after="0"/>
      </w:pPr>
      <w:r w:rsidRPr="00DF48DB">
        <w:t>Анатольевна</w:t>
      </w:r>
      <w:r>
        <w:t xml:space="preserve">                администрации округа, начальник</w:t>
      </w:r>
      <w:r w:rsidRPr="00886845">
        <w:t xml:space="preserve"> </w:t>
      </w:r>
      <w:r>
        <w:t>отдела образования</w:t>
      </w:r>
    </w:p>
    <w:p w:rsidR="00886845" w:rsidRDefault="00886845" w:rsidP="00886845">
      <w:pPr>
        <w:spacing w:after="0"/>
      </w:pPr>
      <w:r>
        <w:t xml:space="preserve">                                      администрации округа</w:t>
      </w:r>
      <w:r w:rsidRPr="00DF48DB">
        <w:t>;</w:t>
      </w:r>
    </w:p>
    <w:p w:rsidR="00886845" w:rsidRDefault="00886845" w:rsidP="00886845">
      <w:pPr>
        <w:spacing w:after="0"/>
      </w:pPr>
    </w:p>
    <w:p w:rsidR="00886845" w:rsidRDefault="00886845" w:rsidP="00886845">
      <w:pPr>
        <w:spacing w:after="0"/>
      </w:pPr>
      <w:proofErr w:type="spellStart"/>
      <w:r w:rsidRPr="00DF48DB">
        <w:t>Бацких</w:t>
      </w:r>
      <w:proofErr w:type="spellEnd"/>
      <w:r>
        <w:t xml:space="preserve"> Виктор             </w:t>
      </w:r>
      <w:r w:rsidRPr="00DF48DB">
        <w:t>начальник</w:t>
      </w:r>
      <w:r>
        <w:t xml:space="preserve">  </w:t>
      </w:r>
      <w:r w:rsidRPr="00DF48DB">
        <w:t xml:space="preserve"> Первомайского </w:t>
      </w:r>
      <w:r>
        <w:t xml:space="preserve">газового </w:t>
      </w:r>
      <w:r w:rsidRPr="00DF48DB">
        <w:t xml:space="preserve">участка </w:t>
      </w:r>
      <w:r>
        <w:t xml:space="preserve">   </w:t>
      </w:r>
      <w:r w:rsidRPr="00DF48DB">
        <w:t xml:space="preserve">АО </w:t>
      </w:r>
      <w:r>
        <w:t xml:space="preserve"> </w:t>
      </w:r>
    </w:p>
    <w:p w:rsidR="00886845" w:rsidRDefault="00886845" w:rsidP="00886845">
      <w:pPr>
        <w:spacing w:after="0"/>
      </w:pPr>
      <w:r>
        <w:t xml:space="preserve">Иванович                      </w:t>
      </w:r>
      <w:r w:rsidRPr="00DF48DB">
        <w:t xml:space="preserve">«Газпром газораспределение </w:t>
      </w:r>
      <w:r>
        <w:t xml:space="preserve">   </w:t>
      </w:r>
      <w:r w:rsidRPr="00DF48DB">
        <w:t xml:space="preserve">Тамбов» </w:t>
      </w:r>
      <w:r>
        <w:t xml:space="preserve">филиала </w:t>
      </w:r>
      <w:proofErr w:type="gramStart"/>
      <w:r>
        <w:t>в</w:t>
      </w:r>
      <w:proofErr w:type="gramEnd"/>
      <w:r>
        <w:t xml:space="preserve">   </w:t>
      </w:r>
    </w:p>
    <w:p w:rsidR="00886845" w:rsidRPr="00DF48DB" w:rsidRDefault="00886845" w:rsidP="00886845">
      <w:pPr>
        <w:spacing w:after="0"/>
      </w:pPr>
      <w:r>
        <w:t xml:space="preserve">                                       </w:t>
      </w:r>
      <w:proofErr w:type="spellStart"/>
      <w:r>
        <w:t>п</w:t>
      </w:r>
      <w:proofErr w:type="gramStart"/>
      <w:r>
        <w:t>.К</w:t>
      </w:r>
      <w:proofErr w:type="gramEnd"/>
      <w:r>
        <w:t>оммунар</w:t>
      </w:r>
      <w:proofErr w:type="spellEnd"/>
      <w:r>
        <w:t xml:space="preserve"> </w:t>
      </w:r>
      <w:r w:rsidRPr="00DF48DB">
        <w:t>(по</w:t>
      </w:r>
      <w:r>
        <w:t xml:space="preserve"> </w:t>
      </w:r>
      <w:r w:rsidRPr="00DF48DB">
        <w:t>согласованию);</w:t>
      </w:r>
    </w:p>
    <w:p w:rsidR="007F0236" w:rsidRDefault="007F0236" w:rsidP="00DF48DB">
      <w:pPr>
        <w:spacing w:after="0"/>
      </w:pPr>
    </w:p>
    <w:p w:rsidR="00886845" w:rsidRDefault="007F0236" w:rsidP="00B73BA6">
      <w:pPr>
        <w:spacing w:after="0"/>
      </w:pPr>
      <w:r>
        <w:t>К</w:t>
      </w:r>
      <w:r w:rsidR="002A18C3">
        <w:t xml:space="preserve">нязьков Юрий          </w:t>
      </w:r>
      <w:r w:rsidR="00B73BA6">
        <w:t xml:space="preserve"> заместитель главы </w:t>
      </w:r>
      <w:r w:rsidR="00886845">
        <w:t xml:space="preserve">администрации </w:t>
      </w:r>
      <w:r w:rsidR="00E76648">
        <w:t xml:space="preserve">округа - </w:t>
      </w:r>
      <w:r w:rsidR="00B73BA6">
        <w:t xml:space="preserve">начальник </w:t>
      </w:r>
      <w:r w:rsidR="00886845">
        <w:t xml:space="preserve">       </w:t>
      </w:r>
    </w:p>
    <w:p w:rsidR="00886845" w:rsidRDefault="00886845" w:rsidP="00886845">
      <w:pPr>
        <w:spacing w:after="0"/>
      </w:pPr>
      <w:r>
        <w:t xml:space="preserve">Михайлович                 </w:t>
      </w:r>
      <w:r w:rsidR="00B73BA6">
        <w:t>управления  по</w:t>
      </w:r>
      <w:r w:rsidRPr="00886845">
        <w:t xml:space="preserve"> </w:t>
      </w:r>
      <w:r>
        <w:t>работе</w:t>
      </w:r>
      <w:r w:rsidRPr="008E6B23">
        <w:t xml:space="preserve"> </w:t>
      </w:r>
      <w:r>
        <w:t>с территориями и</w:t>
      </w:r>
    </w:p>
    <w:p w:rsidR="00B73BA6" w:rsidRDefault="00886845" w:rsidP="00B73BA6">
      <w:pPr>
        <w:spacing w:after="0"/>
      </w:pPr>
      <w:r>
        <w:t xml:space="preserve">                                       благоустройству;</w:t>
      </w:r>
    </w:p>
    <w:p w:rsidR="00DF48DB" w:rsidRDefault="00886845" w:rsidP="00DF48DB">
      <w:pPr>
        <w:spacing w:after="0"/>
      </w:pPr>
      <w:r>
        <w:lastRenderedPageBreak/>
        <w:t xml:space="preserve">     </w:t>
      </w:r>
      <w:r w:rsidR="007863AB">
        <w:t xml:space="preserve">      </w:t>
      </w:r>
      <w:r w:rsidR="00AD2C5D">
        <w:t xml:space="preserve"> </w:t>
      </w:r>
    </w:p>
    <w:p w:rsidR="00AB15A1" w:rsidRPr="005C0D49" w:rsidRDefault="00DF48DB" w:rsidP="00DF48DB">
      <w:pPr>
        <w:spacing w:after="0"/>
      </w:pPr>
      <w:proofErr w:type="spellStart"/>
      <w:r w:rsidRPr="005C0D49">
        <w:t>Кунина</w:t>
      </w:r>
      <w:proofErr w:type="spellEnd"/>
      <w:r w:rsidRPr="005C0D49">
        <w:t xml:space="preserve"> </w:t>
      </w:r>
      <w:r w:rsidR="00AD2C5D" w:rsidRPr="005C0D49">
        <w:t xml:space="preserve">Ирина                 </w:t>
      </w:r>
      <w:r w:rsidR="00AB15A1" w:rsidRPr="005C0D49">
        <w:t xml:space="preserve">начальник  ТОНД  и </w:t>
      </w:r>
      <w:proofErr w:type="gramStart"/>
      <w:r w:rsidR="00AB15A1" w:rsidRPr="005C0D49">
        <w:t>ПР</w:t>
      </w:r>
      <w:proofErr w:type="gramEnd"/>
      <w:r w:rsidR="00AB15A1" w:rsidRPr="005C0D49">
        <w:t xml:space="preserve">   по  Первомайскому  району</w:t>
      </w:r>
    </w:p>
    <w:p w:rsidR="00AD2C5D" w:rsidRPr="005C0D49" w:rsidRDefault="00AD2C5D" w:rsidP="00DF48DB">
      <w:pPr>
        <w:spacing w:after="0"/>
      </w:pPr>
      <w:r w:rsidRPr="005C0D49">
        <w:t xml:space="preserve">Сергеевна                        </w:t>
      </w:r>
      <w:r w:rsidR="00AB15A1" w:rsidRPr="005C0D49">
        <w:t xml:space="preserve">УНД  и  </w:t>
      </w:r>
      <w:proofErr w:type="gramStart"/>
      <w:r w:rsidR="00AB15A1" w:rsidRPr="005C0D49">
        <w:t>ПР</w:t>
      </w:r>
      <w:proofErr w:type="gramEnd"/>
      <w:r w:rsidR="00AB15A1" w:rsidRPr="005C0D49">
        <w:t xml:space="preserve">  ГУ МЧС России по Тамбовской области</w:t>
      </w:r>
    </w:p>
    <w:p w:rsidR="00AD2C5D" w:rsidRDefault="00AD2C5D" w:rsidP="00DF48DB">
      <w:pPr>
        <w:spacing w:after="0"/>
      </w:pPr>
      <w:r w:rsidRPr="005C0D49">
        <w:t xml:space="preserve">         </w:t>
      </w:r>
      <w:r w:rsidR="00886845">
        <w:t xml:space="preserve">                               </w:t>
      </w:r>
      <w:r w:rsidRPr="005C0D49">
        <w:t xml:space="preserve"> </w:t>
      </w:r>
      <w:r w:rsidR="00AB15A1" w:rsidRPr="005C0D49">
        <w:t>(по согласованию);</w:t>
      </w:r>
    </w:p>
    <w:p w:rsidR="00886845" w:rsidRDefault="00886845" w:rsidP="00DF48DB">
      <w:pPr>
        <w:spacing w:after="0"/>
      </w:pPr>
    </w:p>
    <w:p w:rsidR="00886845" w:rsidRDefault="00886845" w:rsidP="00DF48DB">
      <w:pPr>
        <w:spacing w:after="0"/>
      </w:pPr>
      <w:r>
        <w:t>Стрельникова                  начальник Первомайского территориального отдела</w:t>
      </w:r>
    </w:p>
    <w:p w:rsidR="00886845" w:rsidRDefault="00886845" w:rsidP="00DF48DB">
      <w:pPr>
        <w:spacing w:after="0"/>
      </w:pPr>
      <w:r>
        <w:t xml:space="preserve">Ольга                                управления по работе с территориями и </w:t>
      </w:r>
    </w:p>
    <w:p w:rsidR="00886845" w:rsidRDefault="00886845" w:rsidP="00DF48DB">
      <w:pPr>
        <w:spacing w:after="0"/>
      </w:pPr>
      <w:r>
        <w:t>Владимировна                 благоустройству администрации округа;</w:t>
      </w:r>
    </w:p>
    <w:p w:rsidR="00886845" w:rsidRDefault="00886845" w:rsidP="00DF48DB">
      <w:pPr>
        <w:spacing w:after="0"/>
      </w:pPr>
    </w:p>
    <w:p w:rsidR="00AD2C5D" w:rsidRDefault="00AD2C5D" w:rsidP="00DF48DB">
      <w:pPr>
        <w:spacing w:after="0"/>
      </w:pPr>
      <w:r>
        <w:t xml:space="preserve">                                          </w:t>
      </w:r>
    </w:p>
    <w:tbl>
      <w:tblPr>
        <w:tblW w:w="9849" w:type="dxa"/>
        <w:tblLook w:val="01E0" w:firstRow="1" w:lastRow="1" w:firstColumn="1" w:lastColumn="1" w:noHBand="0" w:noVBand="0"/>
      </w:tblPr>
      <w:tblGrid>
        <w:gridCol w:w="3085"/>
        <w:gridCol w:w="6764"/>
      </w:tblGrid>
      <w:tr w:rsidR="0021055C" w:rsidRPr="0021055C" w:rsidTr="0021055C">
        <w:trPr>
          <w:trHeight w:val="990"/>
        </w:trPr>
        <w:tc>
          <w:tcPr>
            <w:tcW w:w="3085" w:type="dxa"/>
          </w:tcPr>
          <w:p w:rsidR="007863AB" w:rsidRDefault="001808F8" w:rsidP="0021055C">
            <w:pPr>
              <w:spacing w:after="0" w:line="24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Представители</w:t>
            </w:r>
          </w:p>
          <w:p w:rsidR="001808F8" w:rsidRDefault="001808F8" w:rsidP="0021055C">
            <w:pPr>
              <w:spacing w:after="0" w:line="240" w:lineRule="atLeast"/>
              <w:rPr>
                <w:rFonts w:eastAsia="Times New Roman"/>
                <w:highlight w:val="yellow"/>
                <w:lang w:eastAsia="ru-RU"/>
              </w:rPr>
            </w:pPr>
          </w:p>
          <w:p w:rsidR="001808F8" w:rsidRDefault="001808F8" w:rsidP="0021055C">
            <w:pPr>
              <w:spacing w:after="0" w:line="240" w:lineRule="atLeast"/>
              <w:rPr>
                <w:rFonts w:eastAsia="Times New Roman"/>
                <w:highlight w:val="yellow"/>
                <w:lang w:eastAsia="ru-RU"/>
              </w:rPr>
            </w:pPr>
          </w:p>
          <w:p w:rsidR="001808F8" w:rsidRDefault="001808F8" w:rsidP="0021055C">
            <w:pPr>
              <w:spacing w:after="0" w:line="240" w:lineRule="atLeast"/>
              <w:rPr>
                <w:rFonts w:eastAsia="Times New Roman"/>
                <w:highlight w:val="yellow"/>
                <w:lang w:eastAsia="ru-RU"/>
              </w:rPr>
            </w:pPr>
          </w:p>
          <w:p w:rsidR="0021055C" w:rsidRPr="0021055C" w:rsidRDefault="0021055C" w:rsidP="0021055C">
            <w:pPr>
              <w:spacing w:after="0" w:line="240" w:lineRule="atLeast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 w:line="240" w:lineRule="atLeast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 w:line="240" w:lineRule="atLeast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 w:line="240" w:lineRule="atLeast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 w:line="240" w:lineRule="atLeast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 w:line="240" w:lineRule="atLeast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1808F8">
            <w:pPr>
              <w:spacing w:after="0" w:line="240" w:lineRule="atLeast"/>
              <w:rPr>
                <w:rFonts w:eastAsia="Times New Roman"/>
                <w:lang w:eastAsia="ru-RU"/>
              </w:rPr>
            </w:pPr>
          </w:p>
        </w:tc>
        <w:tc>
          <w:tcPr>
            <w:tcW w:w="6764" w:type="dxa"/>
          </w:tcPr>
          <w:p w:rsidR="0021055C" w:rsidRPr="0021055C" w:rsidRDefault="001808F8" w:rsidP="0021055C">
            <w:pPr>
              <w:spacing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Верхне-Д</w:t>
            </w:r>
            <w:r w:rsidR="002A18C3">
              <w:rPr>
                <w:rFonts w:eastAsia="Times New Roman"/>
                <w:lang w:eastAsia="ru-RU"/>
              </w:rPr>
              <w:t xml:space="preserve">онского правления </w:t>
            </w:r>
            <w:proofErr w:type="spellStart"/>
            <w:r w:rsidR="002A18C3">
              <w:rPr>
                <w:rFonts w:eastAsia="Times New Roman"/>
                <w:lang w:eastAsia="ru-RU"/>
              </w:rPr>
              <w:t>Ростехнадзора</w:t>
            </w:r>
            <w:proofErr w:type="spellEnd"/>
            <w:r w:rsidR="002A18C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Тамбовской области </w:t>
            </w:r>
            <w:r w:rsidRPr="001808F8">
              <w:rPr>
                <w:rFonts w:eastAsia="Times New Roman"/>
                <w:lang w:eastAsia="ru-RU"/>
              </w:rPr>
              <w:t>(по согласованию);</w:t>
            </w:r>
          </w:p>
          <w:p w:rsidR="001808F8" w:rsidRDefault="001808F8" w:rsidP="0021055C">
            <w:pPr>
              <w:spacing w:after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  <w:p w:rsidR="001808F8" w:rsidRDefault="001808F8" w:rsidP="0021055C">
            <w:pPr>
              <w:spacing w:after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  <w:p w:rsidR="001808F8" w:rsidRDefault="001808F8" w:rsidP="0021055C">
            <w:pPr>
              <w:spacing w:after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  <w:p w:rsidR="001808F8" w:rsidRDefault="001808F8" w:rsidP="0021055C">
            <w:pPr>
              <w:spacing w:after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  <w:p w:rsidR="0021055C" w:rsidRPr="0021055C" w:rsidRDefault="0021055C" w:rsidP="0021055C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  <w:p w:rsidR="0021055C" w:rsidRPr="0021055C" w:rsidRDefault="0021055C" w:rsidP="0021055C">
            <w:pPr>
              <w:spacing w:after="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965C31" w:rsidRDefault="00965C31" w:rsidP="00DF48DB"/>
    <w:p w:rsidR="00965C31" w:rsidRDefault="00965C31" w:rsidP="00DF48DB"/>
    <w:p w:rsidR="00965C31" w:rsidRPr="00965C31" w:rsidRDefault="00965C31" w:rsidP="00DF48DB"/>
    <w:sectPr w:rsidR="00965C31" w:rsidRPr="0096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2F2" w:rsidRDefault="004232F2" w:rsidP="001808F8">
      <w:pPr>
        <w:spacing w:after="0"/>
      </w:pPr>
      <w:r>
        <w:separator/>
      </w:r>
    </w:p>
  </w:endnote>
  <w:endnote w:type="continuationSeparator" w:id="0">
    <w:p w:rsidR="004232F2" w:rsidRDefault="004232F2" w:rsidP="001808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2F2" w:rsidRDefault="004232F2" w:rsidP="001808F8">
      <w:pPr>
        <w:spacing w:after="0"/>
      </w:pPr>
      <w:r>
        <w:separator/>
      </w:r>
    </w:p>
  </w:footnote>
  <w:footnote w:type="continuationSeparator" w:id="0">
    <w:p w:rsidR="004232F2" w:rsidRDefault="004232F2" w:rsidP="001808F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7B"/>
    <w:rsid w:val="000D07B6"/>
    <w:rsid w:val="00127C76"/>
    <w:rsid w:val="001808F8"/>
    <w:rsid w:val="001D2E5D"/>
    <w:rsid w:val="0021055C"/>
    <w:rsid w:val="00217A05"/>
    <w:rsid w:val="002313DB"/>
    <w:rsid w:val="002A18C3"/>
    <w:rsid w:val="003630C4"/>
    <w:rsid w:val="00397553"/>
    <w:rsid w:val="004232F2"/>
    <w:rsid w:val="005C0D49"/>
    <w:rsid w:val="006010C7"/>
    <w:rsid w:val="00637BD4"/>
    <w:rsid w:val="007863AB"/>
    <w:rsid w:val="007E637B"/>
    <w:rsid w:val="007F0236"/>
    <w:rsid w:val="00886845"/>
    <w:rsid w:val="008E6B23"/>
    <w:rsid w:val="00965C31"/>
    <w:rsid w:val="00974DDC"/>
    <w:rsid w:val="009951B9"/>
    <w:rsid w:val="00A61226"/>
    <w:rsid w:val="00AB15A1"/>
    <w:rsid w:val="00AD2C5D"/>
    <w:rsid w:val="00B73BA6"/>
    <w:rsid w:val="00B776B3"/>
    <w:rsid w:val="00B81812"/>
    <w:rsid w:val="00CB0B52"/>
    <w:rsid w:val="00D74E3B"/>
    <w:rsid w:val="00DF48DB"/>
    <w:rsid w:val="00E76648"/>
    <w:rsid w:val="00F877DD"/>
    <w:rsid w:val="00FE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DB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8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808F8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808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808F8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1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8DB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3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8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8F8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808F8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1808F8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808F8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1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7FAC-BA25-4759-AEDB-23B94FF5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2024-06-24T08:21:00Z</cp:lastPrinted>
  <dcterms:created xsi:type="dcterms:W3CDTF">2023-06-15T12:29:00Z</dcterms:created>
  <dcterms:modified xsi:type="dcterms:W3CDTF">2024-06-24T12:39:00Z</dcterms:modified>
</cp:coreProperties>
</file>