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  <w:r w:rsidRPr="00906ACA">
        <w:rPr>
          <w:rFonts w:ascii="Times New Roman" w:eastAsia="SimSun" w:hAnsi="Times New Roman" w:cs="Mangal"/>
          <w:noProof/>
          <w:color w:val="000000"/>
          <w:kern w:val="2"/>
          <w:sz w:val="28"/>
          <w:szCs w:val="20"/>
          <w:lang w:eastAsia="ru-RU"/>
        </w:rPr>
        <w:drawing>
          <wp:inline distT="0" distB="0" distL="0" distR="0" wp14:anchorId="62A0622E" wp14:editId="3DE370FA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0"/>
          <w:lang w:eastAsia="zh-CN" w:bidi="hi-IN"/>
        </w:rPr>
      </w:pP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ТАМБОВСКАЯ ОБЛАСТЬ</w:t>
      </w: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906ACA" w:rsidRPr="00906ACA" w:rsidRDefault="00906ACA" w:rsidP="00906ACA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АДМИНИСТРАЦИЯ   ПЕРВОМАЙСКОГО  МУНИЦИПАЛЬНОГО  ОКРУГА</w:t>
      </w: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ПОСТАНОВЛЕНИЕ</w:t>
      </w:r>
    </w:p>
    <w:p w:rsidR="00906ACA" w:rsidRPr="00906ACA" w:rsidRDefault="00906ACA" w:rsidP="00906ACA">
      <w:pPr>
        <w:suppressAutoHyphens/>
        <w:spacing w:after="0" w:line="240" w:lineRule="auto"/>
        <w:jc w:val="center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</w:p>
    <w:p w:rsidR="00906ACA" w:rsidRPr="00906ACA" w:rsidRDefault="00906ACA" w:rsidP="00906ACA">
      <w:pPr>
        <w:suppressAutoHyphens/>
        <w:spacing w:after="0" w:line="240" w:lineRule="auto"/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</w:pP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</w:t>
      </w:r>
      <w:r w:rsidR="00DD0755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</w:t>
      </w:r>
      <w:r w:rsidR="00E02922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04.04.</w:t>
      </w: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202</w:t>
      </w:r>
      <w:r w:rsidR="00F917CD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5</w:t>
      </w: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                    </w:t>
      </w:r>
      <w:r w:rsidR="00C61740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</w:t>
      </w: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</w:t>
      </w:r>
      <w:proofErr w:type="spellStart"/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р.п</w:t>
      </w:r>
      <w:proofErr w:type="gramStart"/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.П</w:t>
      </w:r>
      <w:proofErr w:type="gramEnd"/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ервомайский</w:t>
      </w:r>
      <w:proofErr w:type="spellEnd"/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                                №</w:t>
      </w:r>
      <w:r w:rsidR="00E02922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>693</w:t>
      </w:r>
      <w:r w:rsidRPr="00906ACA">
        <w:rPr>
          <w:rFonts w:ascii="Times New Roman" w:eastAsia="SimSun" w:hAnsi="Times New Roman" w:cs="Mangal"/>
          <w:color w:val="000000"/>
          <w:kern w:val="2"/>
          <w:sz w:val="28"/>
          <w:szCs w:val="28"/>
          <w:lang w:eastAsia="zh-CN" w:bidi="hi-IN"/>
        </w:rPr>
        <w:t xml:space="preserve">   </w:t>
      </w:r>
    </w:p>
    <w:p w:rsidR="00F1644F" w:rsidRDefault="00F1644F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внесении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изменений 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в муниципальную программу Первомайского муниципального округа Тамбовской области «Обеспечение безопасности населения Первомайского муниципального округа Тамбовской области и противодействие преступности»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утвержденную постановлением администрации Первомайского 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 №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="00E1136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D07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(с изменениями от 09.01.2025 №6)</w:t>
      </w:r>
    </w:p>
    <w:p w:rsidR="00906ACA" w:rsidRDefault="00906ACA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6ACA" w:rsidRDefault="00500542" w:rsidP="00906ACA">
      <w:pPr>
        <w:pStyle w:val="HTML"/>
        <w:tabs>
          <w:tab w:val="left" w:pos="567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="00906ACA" w:rsidRPr="009E314A">
        <w:rPr>
          <w:rFonts w:ascii="Times New Roman" w:hAnsi="Times New Roman" w:cs="Times New Roman"/>
          <w:sz w:val="28"/>
          <w:szCs w:val="28"/>
        </w:rPr>
        <w:t>В соответствии с</w:t>
      </w:r>
      <w:r w:rsidR="00906ACA" w:rsidRPr="009E3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постановлением  администрации  Первомайского муниципального  округа  от  09.01.2024  №10 «Об утверждении Порядка разработки, утверждения и реализации муниципальных программ Первомайского  муниципального округа»,   </w:t>
      </w:r>
      <w:r w:rsidR="00906ACA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906ACA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F91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="00906ACA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 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Тамбовской области: от 11.12.2023 №117 «О бюджете </w:t>
      </w:r>
      <w:r w:rsidR="00906ACA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 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Тамбовской</w:t>
      </w:r>
      <w:proofErr w:type="gramEnd"/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на 2024 и  плановый период 2025 и 2026 годов» (с изменениями              от 20.12.2024 №376), от 20.12.2024 №375 «О бюджете </w:t>
      </w:r>
      <w:r w:rsidR="00906ACA" w:rsidRPr="00485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 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Тамбовской области на 2025 и  плановый период           2026 и 2027 годов»</w:t>
      </w:r>
      <w:r w:rsidR="00DD0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25.03.2025 №</w:t>
      </w:r>
      <w:r w:rsidR="00F83E88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="00DD07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06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906ACA" w:rsidRPr="009E314A">
        <w:rPr>
          <w:rFonts w:ascii="Times New Roman" w:hAnsi="Times New Roman" w:cs="Times New Roman"/>
          <w:sz w:val="28"/>
          <w:szCs w:val="28"/>
        </w:rPr>
        <w:t>руководствуясь статьями 32, 38, 41 Устава Первомайского муниципального округа Тамбовской области, администрация Первомайского муниципального округа</w:t>
      </w:r>
      <w:r w:rsidR="00906ACA" w:rsidRPr="00BA4A5D">
        <w:rPr>
          <w:rFonts w:ascii="Times New Roman" w:hAnsi="Times New Roman" w:cs="Times New Roman"/>
        </w:rPr>
        <w:t xml:space="preserve">  </w:t>
      </w:r>
      <w:r w:rsidR="00906ACA" w:rsidRPr="009E314A">
        <w:rPr>
          <w:rFonts w:ascii="Times New Roman" w:hAnsi="Times New Roman" w:cs="Times New Roman"/>
          <w:sz w:val="32"/>
          <w:szCs w:val="32"/>
        </w:rPr>
        <w:t>ПОСТАНОВЛЯЕТ</w:t>
      </w:r>
      <w:r w:rsidR="00906ACA">
        <w:rPr>
          <w:rFonts w:ascii="Times New Roman" w:hAnsi="Times New Roman" w:cs="Times New Roman"/>
          <w:sz w:val="32"/>
          <w:szCs w:val="32"/>
        </w:rPr>
        <w:t>:</w:t>
      </w:r>
      <w:proofErr w:type="gramEnd"/>
    </w:p>
    <w:p w:rsidR="00C30DA3" w:rsidRDefault="009C413B" w:rsidP="009C413B">
      <w:pPr>
        <w:pStyle w:val="HTML"/>
        <w:tabs>
          <w:tab w:val="left" w:pos="567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1.Внести в </w:t>
      </w:r>
      <w:r w:rsidR="00906ACA">
        <w:rPr>
          <w:rFonts w:ascii="Times New Roman" w:eastAsia="Times New Roman" w:hAnsi="Times New Roman"/>
          <w:sz w:val="28"/>
          <w:szCs w:val="28"/>
          <w:lang w:eastAsia="ru-RU"/>
        </w:rPr>
        <w:t>муниципальную программу Первомайского муниципального округа Тамбовской области «Обеспечение безопасности населения Первомайского муниципального округа Тамбовской области и противодействие преступности», утвержденную постановлением администрации Первомайского муниципального округа от 12.01.2024 №45</w:t>
      </w:r>
      <w:r w:rsidR="00F63125">
        <w:rPr>
          <w:rFonts w:ascii="Times New Roman" w:eastAsia="Times New Roman" w:hAnsi="Times New Roman"/>
          <w:sz w:val="28"/>
          <w:szCs w:val="28"/>
          <w:lang w:eastAsia="ru-RU"/>
        </w:rPr>
        <w:t>(с изменениями от 09.01.2025 №6)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500542" w:rsidRPr="00E27DBF" w:rsidRDefault="00500542" w:rsidP="00500542">
      <w:pPr>
        <w:shd w:val="clear" w:color="auto" w:fill="FFFFFF"/>
        <w:tabs>
          <w:tab w:val="left" w:pos="567"/>
        </w:tabs>
        <w:spacing w:after="0" w:line="322" w:lineRule="exact"/>
        <w:ind w:firstLine="567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E27DBF">
        <w:rPr>
          <w:rFonts w:ascii="Times New Roman" w:eastAsia="Times New Roman" w:hAnsi="Times New Roman"/>
          <w:sz w:val="28"/>
          <w:szCs w:val="28"/>
          <w:lang w:eastAsia="ru-RU"/>
        </w:rPr>
        <w:t xml:space="preserve">1.1. В </w:t>
      </w:r>
      <w:proofErr w:type="gramStart"/>
      <w:r w:rsidRPr="00E27DB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27DB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аспорте</w:t>
      </w:r>
      <w:proofErr w:type="gramEnd"/>
      <w:r w:rsidRPr="00E27DB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Программы:</w:t>
      </w:r>
    </w:p>
    <w:p w:rsidR="00500542" w:rsidRDefault="00500542" w:rsidP="005005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 w:rsidRPr="00E27DBF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   1.1.1.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Раздел «</w:t>
      </w:r>
      <w:r>
        <w:rPr>
          <w:rFonts w:ascii="Times New Roman" w:hAnsi="Times New Roman"/>
          <w:sz w:val="28"/>
          <w:szCs w:val="28"/>
        </w:rPr>
        <w:t>Объемы и источники финансирования муниципальной программы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» изложить в следующей редакции:</w:t>
      </w:r>
    </w:p>
    <w:p w:rsidR="00500542" w:rsidRDefault="00500542" w:rsidP="005005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7088"/>
      </w:tblGrid>
      <w:tr w:rsidR="007E1375" w:rsidRPr="00C57034" w:rsidTr="00B556B9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375" w:rsidRPr="00C57034" w:rsidRDefault="007E1375" w:rsidP="007825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bookmarkStart w:id="0" w:name="sub_108"/>
            <w:r w:rsidRPr="00C5703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  <w:r w:rsidRPr="00C57034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муниципальной программы</w:t>
            </w:r>
            <w:bookmarkEnd w:id="0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lastRenderedPageBreak/>
              <w:t xml:space="preserve">Общий объем бюджетных ассигнований на реализацию муниципальной программы составит </w:t>
            </w:r>
            <w:r w:rsidR="00010C03">
              <w:rPr>
                <w:sz w:val="28"/>
                <w:szCs w:val="28"/>
              </w:rPr>
              <w:t>37449,0</w:t>
            </w:r>
            <w:r w:rsidRPr="00E27DBF">
              <w:rPr>
                <w:sz w:val="28"/>
                <w:szCs w:val="28"/>
              </w:rPr>
              <w:t> тыс. рублей, в том числе: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lastRenderedPageBreak/>
              <w:t xml:space="preserve">за счет средств федерального бюджета </w:t>
            </w:r>
            <w:r w:rsidR="00010C03">
              <w:rPr>
                <w:sz w:val="28"/>
                <w:szCs w:val="28"/>
              </w:rPr>
              <w:t>-</w:t>
            </w:r>
            <w:r w:rsidRPr="00E27DBF">
              <w:rPr>
                <w:sz w:val="28"/>
                <w:szCs w:val="28"/>
              </w:rPr>
              <w:t xml:space="preserve"> </w:t>
            </w:r>
            <w:r w:rsidR="00AB7B11">
              <w:rPr>
                <w:sz w:val="28"/>
                <w:szCs w:val="28"/>
              </w:rPr>
              <w:t>10212</w:t>
            </w:r>
            <w:r w:rsidR="00010C03">
              <w:rPr>
                <w:sz w:val="28"/>
                <w:szCs w:val="28"/>
              </w:rPr>
              <w:t xml:space="preserve">,9 </w:t>
            </w:r>
            <w:r w:rsidRPr="00E27DBF">
              <w:rPr>
                <w:sz w:val="28"/>
                <w:szCs w:val="28"/>
              </w:rPr>
              <w:t> тыс. руб.;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в том числе по годам: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 xml:space="preserve">2024 год </w:t>
            </w:r>
            <w:r w:rsidR="00010C03">
              <w:rPr>
                <w:sz w:val="28"/>
                <w:szCs w:val="28"/>
              </w:rPr>
              <w:t>-</w:t>
            </w:r>
            <w:r w:rsidRPr="00E27DBF">
              <w:rPr>
                <w:sz w:val="28"/>
                <w:szCs w:val="28"/>
              </w:rPr>
              <w:t xml:space="preserve"> </w:t>
            </w:r>
            <w:r w:rsidR="008F3BFD">
              <w:rPr>
                <w:sz w:val="28"/>
                <w:szCs w:val="28"/>
              </w:rPr>
              <w:t>1070,5</w:t>
            </w:r>
            <w:r w:rsidRPr="00E27DBF">
              <w:rPr>
                <w:sz w:val="28"/>
                <w:szCs w:val="28"/>
              </w:rPr>
              <w:t>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 xml:space="preserve">2025 год </w:t>
            </w:r>
            <w:r w:rsidR="00010C03">
              <w:rPr>
                <w:sz w:val="28"/>
                <w:szCs w:val="28"/>
              </w:rPr>
              <w:t>-</w:t>
            </w:r>
            <w:r w:rsidRPr="00E27DBF">
              <w:rPr>
                <w:sz w:val="28"/>
                <w:szCs w:val="28"/>
              </w:rPr>
              <w:t xml:space="preserve"> </w:t>
            </w:r>
            <w:r w:rsidR="00AB7B11">
              <w:rPr>
                <w:sz w:val="28"/>
                <w:szCs w:val="28"/>
              </w:rPr>
              <w:t>1257,4</w:t>
            </w:r>
            <w:r w:rsidRPr="00E27DBF">
              <w:rPr>
                <w:sz w:val="28"/>
                <w:szCs w:val="28"/>
              </w:rPr>
              <w:t>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2026 год - 1577,0;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2027 год - 1577,0;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2028 год - 1577,0;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2029 год - 1577,0;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2030 год - 1577,0.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 xml:space="preserve">за счет средств областного бюджета </w:t>
            </w:r>
            <w:r w:rsidR="00C0587E">
              <w:rPr>
                <w:sz w:val="28"/>
                <w:szCs w:val="28"/>
              </w:rPr>
              <w:t>-</w:t>
            </w:r>
            <w:r w:rsidRPr="00E27DBF">
              <w:rPr>
                <w:sz w:val="28"/>
                <w:szCs w:val="28"/>
              </w:rPr>
              <w:t xml:space="preserve"> </w:t>
            </w:r>
            <w:r w:rsidR="008F3BFD">
              <w:rPr>
                <w:sz w:val="28"/>
                <w:szCs w:val="28"/>
              </w:rPr>
              <w:t>2006,1</w:t>
            </w:r>
            <w:r w:rsidRPr="00E27DBF">
              <w:rPr>
                <w:sz w:val="28"/>
                <w:szCs w:val="28"/>
              </w:rPr>
              <w:t> тыс. руб.;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в том числе по годам: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2024 год - 257,4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 xml:space="preserve">2025 год </w:t>
            </w:r>
            <w:r w:rsidR="008F3BFD">
              <w:rPr>
                <w:sz w:val="28"/>
                <w:szCs w:val="28"/>
              </w:rPr>
              <w:t>-</w:t>
            </w:r>
            <w:r w:rsidRPr="00E27DBF">
              <w:rPr>
                <w:sz w:val="28"/>
                <w:szCs w:val="28"/>
              </w:rPr>
              <w:t xml:space="preserve"> </w:t>
            </w:r>
            <w:r w:rsidR="008F3BFD">
              <w:rPr>
                <w:sz w:val="28"/>
                <w:szCs w:val="28"/>
              </w:rPr>
              <w:t>344,2</w:t>
            </w:r>
            <w:r w:rsidRPr="00E27DBF">
              <w:rPr>
                <w:sz w:val="28"/>
                <w:szCs w:val="28"/>
              </w:rPr>
              <w:t>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2026 год - 280,9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2027 год - 280,9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2028 год - 280,9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2029 год - 280,9 тыс. рублей;</w:t>
            </w:r>
          </w:p>
          <w:p w:rsidR="00E27DBF" w:rsidRPr="00E27DBF" w:rsidRDefault="00E27DBF" w:rsidP="00E27DBF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2030 год - 280,9 тыс. рублей.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за счет средств бюджета округа </w:t>
            </w:r>
            <w:r w:rsidR="00C0587E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-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="00C0587E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</w:t>
            </w:r>
            <w:r w:rsidR="00010C0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5230</w:t>
            </w:r>
            <w:r w:rsidR="00C0587E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,0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 тыс. руб.,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 том числе по годам: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2024 год </w:t>
            </w:r>
            <w:r w:rsidR="00C0587E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-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="00C0587E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5614,4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 тыс. рублей;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2025 год </w:t>
            </w:r>
            <w:r w:rsidR="00C53AEB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-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="00010C03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6525,6</w:t>
            </w: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 тыс. рублей;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2026 год - 2618,0 тыс. рублей;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2027 год - 2618,0 тыс. рублей;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2028 год - 2618,0 тыс. рублей;</w:t>
            </w:r>
          </w:p>
          <w:p w:rsidR="00E27DBF" w:rsidRPr="00E27DBF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2029 год - 2618,0 тыс. рублей;</w:t>
            </w:r>
          </w:p>
          <w:p w:rsidR="007E1375" w:rsidRPr="00C57034" w:rsidRDefault="00E27DBF" w:rsidP="00E27D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E27DBF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2030 год - 2618,0 тыс. рублей.</w:t>
            </w:r>
          </w:p>
        </w:tc>
      </w:tr>
    </w:tbl>
    <w:p w:rsidR="00500542" w:rsidRPr="009A6CFE" w:rsidRDefault="00500542" w:rsidP="00500542">
      <w:pPr>
        <w:widowControl w:val="0"/>
        <w:autoSpaceDE w:val="0"/>
        <w:autoSpaceDN w:val="0"/>
        <w:adjustRightInd w:val="0"/>
        <w:spacing w:after="269" w:line="1" w:lineRule="exact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500542" w:rsidRDefault="00500542" w:rsidP="00500542">
      <w:pPr>
        <w:shd w:val="clear" w:color="auto" w:fill="FFFFFF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500542" w:rsidRDefault="00500542" w:rsidP="00395AC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1.1.2.В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разделе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5.«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Обоснование объема финансовых ресурсов, необходимых для реализации муниципальной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абзац </w:t>
      </w:r>
      <w:r w:rsidR="00A74159">
        <w:rPr>
          <w:rFonts w:ascii="Times New Roman" w:eastAsia="Times New Roman" w:hAnsi="Times New Roman"/>
          <w:sz w:val="28"/>
          <w:szCs w:val="28"/>
          <w:lang w:eastAsia="ru-RU"/>
        </w:rPr>
        <w:t>третий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 «</w:t>
      </w:r>
      <w:bookmarkStart w:id="1" w:name="sub_1502"/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Объем финансирования программы за счет средств федерального бюджета составляет </w:t>
      </w:r>
      <w:r w:rsidR="00010C03" w:rsidRPr="00010C03">
        <w:rPr>
          <w:rFonts w:ascii="Times New Roman" w:hAnsi="Times New Roman"/>
          <w:sz w:val="28"/>
          <w:szCs w:val="28"/>
        </w:rPr>
        <w:t>10212,9</w:t>
      </w:r>
      <w:r w:rsidR="00395ACE" w:rsidRPr="00E27DBF">
        <w:rPr>
          <w:sz w:val="28"/>
          <w:szCs w:val="28"/>
        </w:rPr>
        <w:t> </w:t>
      </w:r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тыс. рублей, областного бюджета </w:t>
      </w:r>
      <w:r w:rsidR="00010C0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</w:t>
      </w:r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2006,1</w:t>
      </w:r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 тыс. рублей,  бюджета округа </w:t>
      </w:r>
      <w:r w:rsidR="00010C0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-</w:t>
      </w:r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010C03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25230</w:t>
      </w:r>
      <w:r w:rsid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,0</w:t>
      </w:r>
      <w:r w:rsidR="00395ACE" w:rsidRPr="00395ACE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 тыс. рублей</w:t>
      </w:r>
      <w:proofErr w:type="gramStart"/>
      <w:r w:rsidR="00395ACE" w:rsidRPr="00395ACE"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  <w:t>.</w:t>
      </w:r>
      <w:r w:rsidR="00A74159" w:rsidRPr="00A74159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proofErr w:type="gramEnd"/>
    </w:p>
    <w:p w:rsidR="00FF4157" w:rsidRPr="00FF4157" w:rsidRDefault="00FF4157" w:rsidP="00DF4424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C30DA3" w:rsidRDefault="000F0556" w:rsidP="00BE457C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DF442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>.Приложение №2  к  Программе «Перечень мероприятий муниципальной</w:t>
      </w:r>
      <w:r w:rsidR="004C2A9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  <w:r w:rsidR="004C2A9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Первомайского </w:t>
      </w:r>
      <w:r w:rsidR="004C2A9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E457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4C2A9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Тамбовской </w:t>
      </w:r>
      <w:r w:rsidR="004C2A9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«Обеспечение безопасности населения Первомайского </w:t>
      </w:r>
      <w:r w:rsidR="00BE457C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C30DA3">
        <w:rPr>
          <w:rFonts w:ascii="Times New Roman" w:eastAsia="Times New Roman" w:hAnsi="Times New Roman"/>
          <w:sz w:val="28"/>
          <w:szCs w:val="28"/>
          <w:lang w:eastAsia="ru-RU"/>
        </w:rPr>
        <w:t xml:space="preserve"> Тамбовской области и противодействие преступности» изложить в редакции </w:t>
      </w:r>
      <w:r w:rsidR="00C30DA3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согласно приложению №</w:t>
      </w:r>
      <w:r w:rsidR="00DF4424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1</w:t>
      </w:r>
      <w:r w:rsidR="00C30DA3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к настоящему постановлению.</w:t>
      </w:r>
    </w:p>
    <w:p w:rsidR="00C30DA3" w:rsidRDefault="00C30DA3" w:rsidP="00C30DA3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</w:t>
      </w:r>
      <w:r w:rsidR="00914914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1.</w:t>
      </w:r>
      <w:r w:rsidR="00DF4424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.П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</w:t>
      </w:r>
      <w:r w:rsidR="00496FF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№3 к Программе  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Ресурсное обеспечение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реализации муниципальной программы Первомайского </w:t>
      </w:r>
      <w:r w:rsidR="00BE457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муниципального округа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Тамбовской области «Обеспечение безопасности населения Первомайского </w:t>
      </w:r>
      <w:r w:rsidR="00BE457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муниципального округа </w:t>
      </w:r>
      <w:r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Тамбовской области и</w:t>
      </w:r>
      <w:r w:rsidR="0043252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противодействие преступности»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 счет всех источников финансирования»</w:t>
      </w:r>
      <w:r w:rsidR="004325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изложить в редакции согласно  </w:t>
      </w:r>
      <w:r w:rsidR="00432520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иложению   №</w:t>
      </w:r>
      <w:r w:rsidR="00DF4424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к настоящему постановлению.</w:t>
      </w:r>
    </w:p>
    <w:p w:rsidR="00B556B9" w:rsidRDefault="00B556B9" w:rsidP="00E50B7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</w:t>
      </w:r>
      <w:r w:rsidR="00E50B7D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</w:t>
      </w:r>
      <w:r w:rsidR="00E50B7D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1.4.В </w:t>
      </w:r>
      <w:proofErr w:type="gramStart"/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№4 к Программе  «Паспорт подпрограммы </w:t>
      </w:r>
      <w:r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 xml:space="preserve">«Обеспечение общественного порядка и противодействие преступности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Первомайском </w:t>
      </w:r>
      <w:r w:rsidR="00BE457C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муниципальном округ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е»:</w:t>
      </w:r>
    </w:p>
    <w:p w:rsidR="00B556B9" w:rsidRDefault="00B556B9" w:rsidP="00BE457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="00E50B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1.4.1.Раздел «</w:t>
      </w:r>
      <w:r w:rsidRPr="00E164F3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Объем и источники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 w:rsidRPr="00E164F3">
        <w:rPr>
          <w:rFonts w:ascii="Times New Roman" w:eastAsia="Times New Roman" w:hAnsi="Times New Roman"/>
          <w:sz w:val="28"/>
          <w:szCs w:val="28"/>
          <w:lang w:eastAsia="ru-RU"/>
        </w:rPr>
        <w:t>финансирования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164F3">
        <w:rPr>
          <w:rFonts w:ascii="Times New Roman" w:eastAsia="Times New Roman" w:hAnsi="Times New Roman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изложить в следующей редакции: </w:t>
      </w:r>
    </w:p>
    <w:p w:rsidR="008D5D6B" w:rsidRDefault="008D5D6B" w:rsidP="00B556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   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8D5D6B" w:rsidTr="00E50B7D">
        <w:tc>
          <w:tcPr>
            <w:tcW w:w="2977" w:type="dxa"/>
          </w:tcPr>
          <w:p w:rsidR="008D5D6B" w:rsidRDefault="008D5D6B" w:rsidP="00B556B9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740EC0">
              <w:rPr>
                <w:rFonts w:ascii="Times New Roman CYR" w:hAnsi="Times New Roman CYR" w:cs="Times New Roman CYR"/>
                <w:sz w:val="28"/>
                <w:szCs w:val="28"/>
              </w:rPr>
              <w:t>Объем и источники финансирования подпрограммы</w:t>
            </w:r>
          </w:p>
        </w:tc>
        <w:tc>
          <w:tcPr>
            <w:tcW w:w="6662" w:type="dxa"/>
          </w:tcPr>
          <w:p w:rsid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за счет всех источников составит </w:t>
            </w:r>
            <w:r w:rsidR="00010C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5166,5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рублей, в том числе:</w:t>
            </w:r>
          </w:p>
          <w:p w:rsidR="00BE457C" w:rsidRPr="00E27DBF" w:rsidRDefault="00BE457C" w:rsidP="00BE457C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 xml:space="preserve">за счет средств федерального бюджета </w:t>
            </w:r>
            <w:r>
              <w:rPr>
                <w:sz w:val="28"/>
                <w:szCs w:val="28"/>
              </w:rPr>
              <w:t>-</w:t>
            </w:r>
            <w:r w:rsidRPr="00E27D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2,9</w:t>
            </w:r>
            <w:r w:rsidRPr="00E27DBF">
              <w:rPr>
                <w:sz w:val="28"/>
                <w:szCs w:val="28"/>
              </w:rPr>
              <w:t> тыс. руб.;</w:t>
            </w:r>
          </w:p>
          <w:p w:rsidR="00BE457C" w:rsidRPr="00E27DBF" w:rsidRDefault="00BE457C" w:rsidP="00BE457C">
            <w:pPr>
              <w:pStyle w:val="ac"/>
              <w:rPr>
                <w:sz w:val="28"/>
                <w:szCs w:val="28"/>
              </w:rPr>
            </w:pPr>
            <w:r w:rsidRPr="00E27DBF">
              <w:rPr>
                <w:sz w:val="28"/>
                <w:szCs w:val="28"/>
              </w:rPr>
              <w:t>в том числе по годам: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-</w:t>
            </w:r>
            <w:r w:rsidR="00010C0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="00010C0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;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2025 год </w:t>
            </w:r>
            <w:r w:rsidR="00010C0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-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 w:rsidR="00010C03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2,9</w:t>
            </w:r>
            <w:r w:rsidR="00010C03"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тыс. рублей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;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2026 год -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;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2027 год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-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0;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2028 год -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;</w:t>
            </w:r>
          </w:p>
          <w:p w:rsidR="00BE457C" w:rsidRPr="00E50B7D" w:rsidRDefault="00BE457C" w:rsidP="00BE457C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2029 год -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2030 год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-</w:t>
            </w:r>
            <w:r w:rsidRPr="00E50B7D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0.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 счет средств бюджета области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2006,1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- 257,4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344,2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- 280,9 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- 280,9 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2028 год - 280,9 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2029 год - 280,9 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 год - 280,9 тыс. рублей.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 счет средств бюджета округа </w:t>
            </w:r>
            <w:r w:rsidR="00487F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3157,5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2429,0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293,5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- 87,0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- 87,0 тыс. рублей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2028 год - 87,0 тыс. рублей;</w:t>
            </w:r>
          </w:p>
          <w:p w:rsidR="00BE457C" w:rsidRPr="00BE457C" w:rsidRDefault="00BE457C" w:rsidP="00BE4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2029 год - 87,0 тыс. рублей;</w:t>
            </w:r>
          </w:p>
          <w:p w:rsidR="008D5D6B" w:rsidRDefault="00BE457C" w:rsidP="00BE457C">
            <w:pPr>
              <w:widowControl w:val="0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E45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- 87,0 тыс. рублей.</w:t>
            </w:r>
          </w:p>
        </w:tc>
      </w:tr>
    </w:tbl>
    <w:p w:rsidR="008D5D6B" w:rsidRDefault="008D5D6B" w:rsidP="00B556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:rsidR="00B556B9" w:rsidRDefault="00B556B9" w:rsidP="00B556B9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56B9" w:rsidRPr="00223A49" w:rsidRDefault="00B556B9" w:rsidP="00E50B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</w:pPr>
      <w:r w:rsidRPr="00E164F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164F3">
        <w:rPr>
          <w:rFonts w:ascii="Times New Roman" w:eastAsia="Times New Roman" w:hAnsi="Times New Roman"/>
          <w:sz w:val="28"/>
          <w:szCs w:val="28"/>
          <w:lang w:eastAsia="ru-RU"/>
        </w:rPr>
        <w:t>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</w:t>
      </w:r>
      <w:r w:rsidRPr="00554908"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54908">
        <w:rPr>
          <w:rFonts w:ascii="Times New Roman" w:eastAsia="Times New Roman" w:hAnsi="Times New Roman"/>
          <w:sz w:val="28"/>
          <w:szCs w:val="28"/>
          <w:lang w:eastAsia="ru-RU"/>
        </w:rPr>
        <w:t>Обоснование объема финансовых ресурсов, необходимых для реализации подпрограммы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55490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изложить в следующей редакции: </w:t>
      </w:r>
      <w:r w:rsidRPr="00223A49"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 xml:space="preserve">        </w:t>
      </w:r>
      <w:r w:rsidRPr="00223A49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 xml:space="preserve"> </w:t>
      </w:r>
    </w:p>
    <w:p w:rsidR="00E50B7D" w:rsidRPr="00E50B7D" w:rsidRDefault="00B556B9" w:rsidP="00E50B7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lastRenderedPageBreak/>
        <w:t xml:space="preserve">   </w:t>
      </w:r>
      <w:r w:rsidR="00E50B7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  </w:t>
      </w:r>
      <w:r w:rsidRPr="00E50B7D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«</w:t>
      </w:r>
      <w:r w:rsidR="00E50B7D" w:rsidRPr="00E50B7D">
        <w:rPr>
          <w:rFonts w:ascii="Times New Roman" w:eastAsia="Times New Roman" w:hAnsi="Times New Roman"/>
          <w:bCs/>
          <w:color w:val="26282F"/>
          <w:sz w:val="28"/>
          <w:szCs w:val="28"/>
          <w:lang w:eastAsia="ru-RU"/>
        </w:rPr>
        <w:t>5.Обоснование объема финансовых ресурсов, необходимых для реализации подпрограммы</w:t>
      </w:r>
    </w:p>
    <w:p w:rsidR="00BE457C" w:rsidRDefault="00BE457C" w:rsidP="00BE45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Источником финансирования подпрограммы являются средства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бюджета, 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областного бюджета и бюджета округа. Общий объем финансирования подпрограммы за счет всех источников составит </w:t>
      </w:r>
      <w:r w:rsidR="00A055C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5166,5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рублей, в том числе:</w:t>
      </w:r>
    </w:p>
    <w:p w:rsidR="0098269D" w:rsidRPr="00E27DBF" w:rsidRDefault="0098269D" w:rsidP="0098269D">
      <w:pPr>
        <w:pStyle w:val="ac"/>
        <w:ind w:left="567"/>
        <w:rPr>
          <w:sz w:val="28"/>
          <w:szCs w:val="28"/>
        </w:rPr>
      </w:pPr>
      <w:r w:rsidRPr="00E27DBF">
        <w:rPr>
          <w:sz w:val="28"/>
          <w:szCs w:val="28"/>
        </w:rPr>
        <w:t xml:space="preserve">за счет средств федерального бюджета </w:t>
      </w:r>
      <w:r>
        <w:rPr>
          <w:sz w:val="28"/>
          <w:szCs w:val="28"/>
        </w:rPr>
        <w:t>-</w:t>
      </w:r>
      <w:r w:rsidRPr="00E27DBF">
        <w:rPr>
          <w:sz w:val="28"/>
          <w:szCs w:val="28"/>
        </w:rPr>
        <w:t xml:space="preserve"> </w:t>
      </w:r>
      <w:r>
        <w:rPr>
          <w:sz w:val="28"/>
          <w:szCs w:val="28"/>
        </w:rPr>
        <w:t>2,9</w:t>
      </w:r>
      <w:r w:rsidRPr="00E27DBF">
        <w:rPr>
          <w:sz w:val="28"/>
          <w:szCs w:val="28"/>
        </w:rPr>
        <w:t> тыс. руб.;</w:t>
      </w:r>
    </w:p>
    <w:p w:rsidR="0098269D" w:rsidRPr="00E27DBF" w:rsidRDefault="0098269D" w:rsidP="0098269D">
      <w:pPr>
        <w:pStyle w:val="ac"/>
        <w:ind w:left="567"/>
        <w:rPr>
          <w:sz w:val="28"/>
          <w:szCs w:val="28"/>
        </w:rPr>
      </w:pPr>
      <w:r w:rsidRPr="00E27DBF">
        <w:rPr>
          <w:sz w:val="28"/>
          <w:szCs w:val="28"/>
        </w:rPr>
        <w:t>в том числе по годам: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2024 год </w:t>
      </w:r>
      <w:r w:rsidR="00010C0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-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</w:t>
      </w:r>
      <w:r w:rsidR="00010C0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2025 год </w:t>
      </w:r>
      <w:r w:rsidR="00010C0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- 2,9 </w:t>
      </w:r>
      <w:r w:rsidR="00010C03"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тыс. рублей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2026 год -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2027 год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0;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2028 год -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98269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2029 год -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2030 год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</w:t>
      </w:r>
      <w:r w:rsidRP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0.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средств бюджета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2006,1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в том числе по годам: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2024 год - 257,4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344,2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2026 год - 280,9 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2027 год - 280,9 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2028 год - 280,9 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2029 год - 280,9 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2030 год - 280,9 тыс. рублей.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за счет средств бюджета округа </w:t>
      </w:r>
      <w:r w:rsidR="00A055C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3157,5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в том числе по годам: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2429,0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2025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293,5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2026 год - 87,0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2027 год - 87,0 тыс. рублей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2028 год - 87,0 тыс. рублей;</w:t>
      </w:r>
    </w:p>
    <w:p w:rsidR="0098269D" w:rsidRPr="00BE457C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2029 год - 87,0 тыс. рублей;</w:t>
      </w:r>
    </w:p>
    <w:p w:rsidR="00E50B7D" w:rsidRPr="00E50B7D" w:rsidRDefault="0098269D" w:rsidP="009826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>2030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457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- 87,0 тыс. рублей</w:t>
      </w:r>
      <w:proofErr w:type="gramStart"/>
      <w:r w:rsidR="00BE457C" w:rsidRPr="00BE457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50B7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».</w:t>
      </w:r>
      <w:proofErr w:type="gramEnd"/>
    </w:p>
    <w:p w:rsidR="00F35B08" w:rsidRDefault="00C30DA3" w:rsidP="00E50B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</w:t>
      </w:r>
      <w:r w:rsidR="00015330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50B7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35B0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 w:rsidR="00F35B0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</w:t>
      </w:r>
      <w:r w:rsidR="00F6125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№5 к Программе  «Паспорт подпрограммы </w:t>
      </w:r>
      <w:r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 xml:space="preserve">Противодействие терроризму и экстремизму в Первомайском </w:t>
      </w:r>
      <w:r w:rsidR="0098269D"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>муниципальном округ</w:t>
      </w:r>
      <w:r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>е»</w:t>
      </w:r>
      <w:r w:rsidR="00F35B08"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>:</w:t>
      </w:r>
    </w:p>
    <w:p w:rsidR="00F35B08" w:rsidRDefault="00F35B08" w:rsidP="00F35B0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1.</w:t>
      </w:r>
      <w:r w:rsidR="00E50B7D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.</w:t>
      </w:r>
      <w:r w:rsidR="00DF4424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.Раздел «</w:t>
      </w:r>
      <w:bookmarkStart w:id="2" w:name="sub_507"/>
      <w:r w:rsidRPr="00616B19">
        <w:rPr>
          <w:rFonts w:ascii="Times New Roman" w:hAnsi="Times New Roman"/>
          <w:sz w:val="28"/>
          <w:szCs w:val="28"/>
        </w:rPr>
        <w:t>Объемы и источники финансирования подпрограммы</w:t>
      </w:r>
      <w:bookmarkEnd w:id="2"/>
      <w:r>
        <w:rPr>
          <w:rFonts w:ascii="Times New Roman" w:hAnsi="Times New Roman"/>
          <w:sz w:val="28"/>
          <w:szCs w:val="28"/>
        </w:rPr>
        <w:t>»</w:t>
      </w:r>
      <w:r w:rsidRPr="00F35B08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изложить в следующей редакции:</w:t>
      </w:r>
    </w:p>
    <w:p w:rsidR="00F35B08" w:rsidRDefault="00F35B08" w:rsidP="00F35B0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055BFB" w:rsidTr="004C2A90">
        <w:trPr>
          <w:trHeight w:val="710"/>
        </w:trPr>
        <w:tc>
          <w:tcPr>
            <w:tcW w:w="3261" w:type="dxa"/>
          </w:tcPr>
          <w:p w:rsidR="00055BFB" w:rsidRPr="00616B19" w:rsidRDefault="00055BFB" w:rsidP="0098269D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616B1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378" w:type="dxa"/>
          </w:tcPr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="00A055C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="00BE108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21540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,2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рублей, в том числе: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за счет средств бюджета  округа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</w:t>
            </w:r>
            <w:r w:rsidR="00BE108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540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,2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рублей,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в том числе по годам: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 xml:space="preserve">2024 год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3060,2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2025 год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="00BE108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6055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,0</w:t>
            </w: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2026 год - 2485,0 тыс. рублей;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2027 год - 2485,0 тыс. рублей;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2028 год - 2485,0 тыс. рублей;</w:t>
            </w:r>
          </w:p>
          <w:p w:rsidR="0098269D" w:rsidRPr="0098269D" w:rsidRDefault="0098269D" w:rsidP="009826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8269D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2029 год - 2485,0 тыс. рублей;</w:t>
            </w:r>
          </w:p>
          <w:p w:rsidR="00055BFB" w:rsidRPr="00055BFB" w:rsidRDefault="0098269D" w:rsidP="0098269D">
            <w:pPr>
              <w:pStyle w:val="ac"/>
            </w:pPr>
            <w:r w:rsidRPr="0098269D">
              <w:rPr>
                <w:rFonts w:ascii="Times New Roman" w:hAnsi="Times New Roman" w:cs="Times New Roman"/>
                <w:sz w:val="28"/>
                <w:szCs w:val="28"/>
              </w:rPr>
              <w:t>2030 год - 2485,0 тыс. рублей.</w:t>
            </w:r>
          </w:p>
        </w:tc>
      </w:tr>
    </w:tbl>
    <w:p w:rsidR="00682118" w:rsidRDefault="00055BFB" w:rsidP="00912EE1">
      <w:pPr>
        <w:pStyle w:val="1"/>
        <w:spacing w:before="0" w:line="240" w:lineRule="auto"/>
        <w:jc w:val="both"/>
        <w:rPr>
          <w:rFonts w:ascii="Times New Roman" w:eastAsia="Times New Roman" w:hAnsi="Times New Roman"/>
          <w:bCs w:val="0"/>
          <w:spacing w:val="-2"/>
          <w:lang w:eastAsia="ru-RU"/>
        </w:rPr>
      </w:pPr>
      <w:r>
        <w:rPr>
          <w:rFonts w:ascii="Times New Roman" w:eastAsia="Times New Roman" w:hAnsi="Times New Roman"/>
          <w:bCs w:val="0"/>
          <w:spacing w:val="-2"/>
          <w:lang w:eastAsia="ru-RU"/>
        </w:rPr>
        <w:lastRenderedPageBreak/>
        <w:t xml:space="preserve">      </w:t>
      </w:r>
    </w:p>
    <w:p w:rsidR="00912EE1" w:rsidRPr="00BC1079" w:rsidRDefault="00682118" w:rsidP="00BC1079">
      <w:pPr>
        <w:pStyle w:val="1"/>
        <w:tabs>
          <w:tab w:val="left" w:pos="567"/>
        </w:tabs>
        <w:spacing w:before="0" w:line="240" w:lineRule="auto"/>
        <w:jc w:val="both"/>
        <w:rPr>
          <w:rFonts w:ascii="Times New Roman" w:eastAsia="Times New Roman" w:hAnsi="Times New Roman"/>
          <w:b w:val="0"/>
          <w:color w:val="auto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 w:val="0"/>
          <w:spacing w:val="-2"/>
          <w:lang w:eastAsia="ru-RU"/>
        </w:rPr>
        <w:t xml:space="preserve">       </w:t>
      </w:r>
      <w:r w:rsidR="00912EE1" w:rsidRPr="00BC1079">
        <w:rPr>
          <w:rFonts w:ascii="Times New Roman" w:eastAsia="Times New Roman" w:hAnsi="Times New Roman"/>
          <w:b w:val="0"/>
          <w:color w:val="auto"/>
          <w:spacing w:val="-2"/>
          <w:lang w:eastAsia="ru-RU"/>
        </w:rPr>
        <w:t>1.</w:t>
      </w:r>
      <w:r w:rsidR="00E50B7D">
        <w:rPr>
          <w:rFonts w:ascii="Times New Roman" w:eastAsia="Times New Roman" w:hAnsi="Times New Roman"/>
          <w:b w:val="0"/>
          <w:color w:val="auto"/>
          <w:spacing w:val="-2"/>
          <w:lang w:eastAsia="ru-RU"/>
        </w:rPr>
        <w:t>5</w:t>
      </w:r>
      <w:r w:rsidR="00912EE1" w:rsidRPr="00BC1079">
        <w:rPr>
          <w:rFonts w:ascii="Times New Roman" w:eastAsia="Times New Roman" w:hAnsi="Times New Roman"/>
          <w:b w:val="0"/>
          <w:color w:val="auto"/>
          <w:spacing w:val="-2"/>
          <w:lang w:eastAsia="ru-RU"/>
        </w:rPr>
        <w:t>.</w:t>
      </w:r>
      <w:r w:rsidR="00BC1079">
        <w:rPr>
          <w:rFonts w:ascii="Times New Roman" w:eastAsia="Times New Roman" w:hAnsi="Times New Roman"/>
          <w:b w:val="0"/>
          <w:color w:val="auto"/>
          <w:spacing w:val="-2"/>
          <w:lang w:eastAsia="ru-RU"/>
        </w:rPr>
        <w:t>2</w:t>
      </w:r>
      <w:r w:rsidR="00912EE1" w:rsidRPr="00BC1079">
        <w:rPr>
          <w:rFonts w:ascii="Times New Roman" w:eastAsia="Times New Roman" w:hAnsi="Times New Roman"/>
          <w:b w:val="0"/>
          <w:color w:val="auto"/>
          <w:spacing w:val="-2"/>
          <w:lang w:eastAsia="ru-RU"/>
        </w:rPr>
        <w:t>.</w:t>
      </w:r>
      <w:r w:rsidR="00912EE1" w:rsidRPr="00BC1079">
        <w:rPr>
          <w:rFonts w:ascii="Times New Roman" w:eastAsia="Times New Roman" w:hAnsi="Times New Roman"/>
          <w:b w:val="0"/>
          <w:color w:val="auto"/>
          <w:lang w:eastAsia="ru-RU"/>
        </w:rPr>
        <w:t xml:space="preserve"> Раздел 5. «Обоснование объема финансовых ресурсов, необходимых для реализации подпрограммы» изложить в следующей редакции:</w:t>
      </w:r>
    </w:p>
    <w:p w:rsidR="00912EE1" w:rsidRDefault="00912EE1" w:rsidP="0068116A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«Раздел 5. Обоснование объема финансовых ресурсов, необходимых для реализации подпрограммы.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Источником финансирования подпрограммы являются средства бюджета округа.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 xml:space="preserve">Общий объем финансирования подпрограммы составит </w:t>
      </w:r>
      <w:r w:rsidR="00BE108D">
        <w:rPr>
          <w:rFonts w:ascii="Times New Roman" w:eastAsiaTheme="minorEastAsia" w:hAnsi="Times New Roman"/>
          <w:sz w:val="28"/>
          <w:szCs w:val="28"/>
          <w:lang w:eastAsia="ru-RU"/>
        </w:rPr>
        <w:t>–</w:t>
      </w: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E108D">
        <w:rPr>
          <w:rFonts w:ascii="Times New Roman" w:eastAsiaTheme="minorEastAsia" w:hAnsi="Times New Roman"/>
          <w:sz w:val="28"/>
          <w:szCs w:val="28"/>
          <w:lang w:eastAsia="ru-RU"/>
        </w:rPr>
        <w:t>21540,2</w:t>
      </w: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 тыс. рублей, в том числе: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 xml:space="preserve">за счет средств бюджета округа - </w:t>
      </w:r>
      <w:r w:rsidR="00BE108D">
        <w:rPr>
          <w:rFonts w:ascii="Times New Roman" w:eastAsiaTheme="minorEastAsia" w:hAnsi="Times New Roman"/>
          <w:sz w:val="28"/>
          <w:szCs w:val="28"/>
          <w:lang w:eastAsia="ru-RU"/>
        </w:rPr>
        <w:t>21540,2</w:t>
      </w:r>
      <w:r w:rsidR="00BE108D" w:rsidRPr="0098269D">
        <w:rPr>
          <w:rFonts w:ascii="Times New Roman" w:eastAsiaTheme="minorEastAsia" w:hAnsi="Times New Roman"/>
          <w:sz w:val="28"/>
          <w:szCs w:val="28"/>
          <w:lang w:eastAsia="ru-RU"/>
        </w:rPr>
        <w:t> </w:t>
      </w: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в том числе по годам: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 xml:space="preserve">2024 год - </w:t>
      </w:r>
      <w:r w:rsidR="00BE108D">
        <w:rPr>
          <w:rFonts w:ascii="Times New Roman" w:eastAsiaTheme="minorEastAsia" w:hAnsi="Times New Roman"/>
          <w:sz w:val="28"/>
          <w:szCs w:val="28"/>
          <w:lang w:eastAsia="ru-RU"/>
        </w:rPr>
        <w:t>3060,2</w:t>
      </w:r>
      <w:r w:rsidR="00BE108D" w:rsidRPr="0098269D">
        <w:rPr>
          <w:rFonts w:ascii="Times New Roman" w:eastAsiaTheme="minorEastAsia" w:hAnsi="Times New Roman"/>
          <w:sz w:val="28"/>
          <w:szCs w:val="28"/>
          <w:lang w:eastAsia="ru-RU"/>
        </w:rPr>
        <w:t> </w:t>
      </w: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 xml:space="preserve">2025 год - </w:t>
      </w:r>
      <w:r w:rsidR="00BE108D">
        <w:rPr>
          <w:rFonts w:ascii="Times New Roman" w:eastAsiaTheme="minorEastAsia" w:hAnsi="Times New Roman"/>
          <w:sz w:val="28"/>
          <w:szCs w:val="28"/>
          <w:lang w:eastAsia="ru-RU"/>
        </w:rPr>
        <w:t>6055,0</w:t>
      </w:r>
      <w:r w:rsidR="00BE108D" w:rsidRPr="0098269D">
        <w:rPr>
          <w:rFonts w:ascii="Times New Roman" w:eastAsiaTheme="minorEastAsia" w:hAnsi="Times New Roman"/>
          <w:sz w:val="28"/>
          <w:szCs w:val="28"/>
          <w:lang w:eastAsia="ru-RU"/>
        </w:rPr>
        <w:t> </w:t>
      </w: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2026 год - 2485,0 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2027 год - 2485,0 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2028 год - 2485,0 тыс. рублей;</w:t>
      </w:r>
    </w:p>
    <w:p w:rsidR="0098269D" w:rsidRPr="0098269D" w:rsidRDefault="0098269D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2029 год - 2485,0 тыс. рублей;</w:t>
      </w:r>
    </w:p>
    <w:p w:rsidR="00912EE1" w:rsidRDefault="0098269D" w:rsidP="00BE108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2030 год - 2485,0 тыс. рублей</w:t>
      </w:r>
      <w:proofErr w:type="gramStart"/>
      <w:r w:rsidRPr="0098269D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912EE1">
        <w:rPr>
          <w:rFonts w:ascii="Times New Roman" w:hAnsi="Times New Roman"/>
          <w:sz w:val="28"/>
          <w:szCs w:val="28"/>
        </w:rPr>
        <w:t>»</w:t>
      </w:r>
      <w:r w:rsidR="00ED33F8">
        <w:rPr>
          <w:rFonts w:ascii="Times New Roman" w:hAnsi="Times New Roman"/>
          <w:sz w:val="28"/>
          <w:szCs w:val="28"/>
        </w:rPr>
        <w:t>.</w:t>
      </w:r>
      <w:proofErr w:type="gramEnd"/>
    </w:p>
    <w:p w:rsidR="0068116A" w:rsidRDefault="0068116A" w:rsidP="0068116A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1.</w:t>
      </w:r>
      <w:r w:rsidR="00FE35F8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.В </w:t>
      </w:r>
      <w:proofErr w:type="gramStart"/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приложении</w:t>
      </w:r>
      <w:proofErr w:type="gramEnd"/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№7 к Программе «Паспорт подпрограммы п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одготовка граждан к военной службе в Первомайском </w:t>
      </w:r>
      <w:r w:rsidR="00AB6C3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муниципальном округе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»:</w:t>
      </w:r>
    </w:p>
    <w:p w:rsidR="0068116A" w:rsidRDefault="0068116A" w:rsidP="0068116A">
      <w:pPr>
        <w:shd w:val="clear" w:color="auto" w:fill="FFFFFF"/>
        <w:tabs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1.</w:t>
      </w:r>
      <w:r w:rsidR="00FE35F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.1.Раздел  «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Объем и источники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финансирования подпрограммы»  изложить в следующей редакции:</w:t>
      </w:r>
    </w:p>
    <w:p w:rsidR="0068116A" w:rsidRDefault="0068116A" w:rsidP="00681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69"/>
        <w:gridCol w:w="6485"/>
      </w:tblGrid>
      <w:tr w:rsidR="0068116A" w:rsidTr="00E91AB6">
        <w:tc>
          <w:tcPr>
            <w:tcW w:w="3369" w:type="dxa"/>
          </w:tcPr>
          <w:p w:rsidR="0068116A" w:rsidRDefault="0068116A" w:rsidP="00E91A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Объем и источники</w:t>
            </w:r>
          </w:p>
          <w:p w:rsidR="0068116A" w:rsidRDefault="0068116A" w:rsidP="00E91A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</w:t>
            </w:r>
          </w:p>
          <w:p w:rsidR="0068116A" w:rsidRDefault="0068116A" w:rsidP="00E91AB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485" w:type="dxa"/>
          </w:tcPr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составит </w:t>
            </w:r>
            <w:r w:rsidR="00FE35F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="00FE35F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10429,3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рублей, в том числе: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за счет средств федерального бюджета </w:t>
            </w:r>
            <w:r w:rsidR="00FE35F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="00FE35F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10210,1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 тыс. руб., в </w:t>
            </w:r>
            <w:proofErr w:type="spellStart"/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 по годам: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1070,5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2025 год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12</w:t>
            </w:r>
            <w:r w:rsidR="00FE35F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4,</w:t>
            </w:r>
            <w:r w:rsidR="00FE35F8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6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2026 год - 1577,0;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2027 год - 1577,0;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2028 год - 1577,0;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2029 год - 1577,0;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2030 год - 1577,0;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за счет средств бюджета округа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219,2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 тыс. руб., в </w:t>
            </w:r>
            <w:proofErr w:type="spellStart"/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 по годам: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84,2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 xml:space="preserve">2025 год - 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110</w:t>
            </w: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,0 тыс. рублей;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2026 год - 5,0 тыс. рублей;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2027 год - 5,0 тыс. рублей;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2028 год - 5,0 тыс. рублей;</w:t>
            </w:r>
          </w:p>
          <w:p w:rsidR="00D85DDF" w:rsidRPr="00D85DDF" w:rsidRDefault="00D85DDF" w:rsidP="00D85DD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2029 год - 5,0 тыс. рублей;</w:t>
            </w:r>
          </w:p>
          <w:p w:rsidR="0068116A" w:rsidRDefault="00D85DDF" w:rsidP="00D85D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5DD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2030 год - 5,0 тыс. рублей</w:t>
            </w:r>
          </w:p>
        </w:tc>
      </w:tr>
    </w:tbl>
    <w:p w:rsidR="0068116A" w:rsidRDefault="0068116A" w:rsidP="006811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116A" w:rsidRDefault="0068116A" w:rsidP="006811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sub_17200"/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      </w:t>
      </w:r>
      <w:bookmarkEnd w:id="3"/>
      <w:r>
        <w:rPr>
          <w:rFonts w:ascii="Times New Roman CYR" w:eastAsiaTheme="minorEastAsia" w:hAnsi="Times New Roman CYR" w:cs="Times New Roman CYR"/>
          <w:bCs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FE35F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.2.Раздел 5. «Обоснование объема финансовых ресурсов, необходимых для реализации подпрограммы» изложить в следующей редакции:</w:t>
      </w:r>
    </w:p>
    <w:p w:rsidR="0068116A" w:rsidRDefault="0068116A" w:rsidP="00D85DDF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«Раздел 5. Обоснование объема финансовых ресурсов, необходимых для реализации подпрограммы.</w:t>
      </w:r>
    </w:p>
    <w:p w:rsidR="00D85DDF" w:rsidRPr="00D85DDF" w:rsidRDefault="00D85DDF" w:rsidP="00D85DDF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Источником финансирования подпрограммы являются средства федерального, областного бюджета, а также  бюджета округа.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Общий объем финансирования подпрограммы составит </w:t>
      </w:r>
      <w:r w:rsidR="00FE35F8"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FE35F8">
        <w:rPr>
          <w:rFonts w:ascii="Times New Roman" w:eastAsiaTheme="minorEastAsia" w:hAnsi="Times New Roman"/>
          <w:sz w:val="28"/>
          <w:szCs w:val="28"/>
          <w:lang w:eastAsia="ru-RU"/>
        </w:rPr>
        <w:t>10429,3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 тыс. рублей, в том числе: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за счет средств федерального бюджета </w:t>
      </w:r>
      <w:r w:rsidR="00FE35F8"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FE35F8">
        <w:rPr>
          <w:rFonts w:ascii="Times New Roman" w:eastAsiaTheme="minorEastAsia" w:hAnsi="Times New Roman"/>
          <w:sz w:val="28"/>
          <w:szCs w:val="28"/>
          <w:lang w:eastAsia="ru-RU"/>
        </w:rPr>
        <w:t>10210,1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 тыс. руб., в </w:t>
      </w:r>
      <w:proofErr w:type="spellStart"/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т.ч</w:t>
      </w:r>
      <w:proofErr w:type="spellEnd"/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. по годам: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2024 год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1070,5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2025 год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12</w:t>
      </w:r>
      <w:r w:rsidR="00FE35F8">
        <w:rPr>
          <w:rFonts w:ascii="Times New Roman" w:eastAsiaTheme="minorEastAsia" w:hAnsi="Times New Roman"/>
          <w:sz w:val="28"/>
          <w:szCs w:val="28"/>
          <w:lang w:eastAsia="ru-RU"/>
        </w:rPr>
        <w:t>5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4,</w:t>
      </w:r>
      <w:r w:rsidR="00FE35F8">
        <w:rPr>
          <w:rFonts w:ascii="Times New Roman" w:eastAsiaTheme="minorEastAsia" w:hAnsi="Times New Roman"/>
          <w:sz w:val="28"/>
          <w:szCs w:val="28"/>
          <w:lang w:eastAsia="ru-RU"/>
        </w:rPr>
        <w:t>6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2026 год - 1577,0;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2027 год - 1577,0;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2028 год - 1577,0;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2029 год - 1577,0;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2030 год - 1577,0;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за счет средств бюджета округа -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219,2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тыс. руб., в </w:t>
      </w:r>
      <w:proofErr w:type="spellStart"/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т.ч</w:t>
      </w:r>
      <w:proofErr w:type="spellEnd"/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. по годам: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2024 год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-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84,2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 тыс. рублей;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 xml:space="preserve">2025 год -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110</w:t>
      </w: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,0 тыс. рублей;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2026 год - 5,0 тыс. рублей;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2027 год - 5,0 тыс. рублей;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2028 год - 5,0 тыс. рублей;</w:t>
      </w:r>
    </w:p>
    <w:p w:rsidR="00D85DDF" w:rsidRPr="00D85DDF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2029 год - 5,0 тыс. рублей;</w:t>
      </w:r>
    </w:p>
    <w:p w:rsidR="0068116A" w:rsidRDefault="00D85DDF" w:rsidP="00D85D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2030 год - 5,0 тыс. рублей</w:t>
      </w:r>
      <w:proofErr w:type="gramStart"/>
      <w:r w:rsidRPr="00D85DDF">
        <w:rPr>
          <w:rFonts w:ascii="Times New Roman" w:eastAsiaTheme="minorEastAsia" w:hAnsi="Times New Roman"/>
          <w:sz w:val="28"/>
          <w:szCs w:val="28"/>
          <w:lang w:eastAsia="ru-RU"/>
        </w:rPr>
        <w:t>.</w:t>
      </w:r>
      <w:r w:rsidR="006811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</w:t>
      </w:r>
      <w:proofErr w:type="gramEnd"/>
    </w:p>
    <w:p w:rsidR="0098269D" w:rsidRPr="0098269D" w:rsidRDefault="0068116A" w:rsidP="00FE35F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</w:t>
      </w:r>
      <w:r w:rsidR="0098269D" w:rsidRPr="0098269D">
        <w:rPr>
          <w:rFonts w:ascii="Times New Roman" w:eastAsiaTheme="minorHAnsi" w:hAnsi="Times New Roman"/>
          <w:sz w:val="28"/>
          <w:szCs w:val="28"/>
        </w:rPr>
        <w:t>2.Опубликовать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</w:t>
      </w:r>
      <w:r w:rsidR="0098269D" w:rsidRPr="0098269D">
        <w:rPr>
          <w:rFonts w:ascii="Times New Roman" w:eastAsiaTheme="minorHAnsi" w:hAnsi="Times New Roman"/>
          <w:sz w:val="28"/>
          <w:szCs w:val="28"/>
          <w:lang w:val="en-US"/>
        </w:rPr>
        <w:t>www</w:t>
      </w:r>
      <w:r w:rsidR="0098269D" w:rsidRPr="0098269D">
        <w:rPr>
          <w:rFonts w:ascii="Times New Roman" w:eastAsiaTheme="minorHAnsi" w:hAnsi="Times New Roman"/>
          <w:sz w:val="28"/>
          <w:szCs w:val="28"/>
        </w:rPr>
        <w:t>.</w:t>
      </w:r>
      <w:r w:rsidR="0098269D" w:rsidRPr="0098269D">
        <w:rPr>
          <w:rFonts w:ascii="Times New Roman" w:eastAsiaTheme="minorHAnsi" w:hAnsi="Times New Roman"/>
          <w:sz w:val="28"/>
          <w:szCs w:val="28"/>
          <w:lang w:val="en-US"/>
        </w:rPr>
        <w:t>top</w:t>
      </w:r>
      <w:r w:rsidR="0098269D" w:rsidRPr="0098269D">
        <w:rPr>
          <w:rFonts w:ascii="Times New Roman" w:eastAsiaTheme="minorHAnsi" w:hAnsi="Times New Roman"/>
          <w:sz w:val="28"/>
          <w:szCs w:val="28"/>
        </w:rPr>
        <w:t>68.</w:t>
      </w:r>
      <w:proofErr w:type="spellStart"/>
      <w:r w:rsidR="0098269D" w:rsidRPr="0098269D">
        <w:rPr>
          <w:rFonts w:ascii="Times New Roman" w:eastAsiaTheme="minorHAnsi" w:hAnsi="Times New Roman"/>
          <w:sz w:val="28"/>
          <w:szCs w:val="28"/>
          <w:lang w:val="en-US"/>
        </w:rPr>
        <w:t>ru</w:t>
      </w:r>
      <w:proofErr w:type="spellEnd"/>
      <w:r w:rsidR="0098269D" w:rsidRPr="0098269D">
        <w:rPr>
          <w:rFonts w:ascii="Times New Roman" w:eastAsiaTheme="minorHAnsi" w:hAnsi="Times New Roman"/>
          <w:sz w:val="28"/>
          <w:szCs w:val="28"/>
        </w:rPr>
        <w:t>).</w:t>
      </w:r>
    </w:p>
    <w:p w:rsidR="0098269D" w:rsidRPr="0098269D" w:rsidRDefault="0098269D" w:rsidP="0098269D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98269D">
        <w:rPr>
          <w:rFonts w:ascii="Times New Roman" w:eastAsiaTheme="minorHAnsi" w:hAnsi="Times New Roman"/>
          <w:sz w:val="28"/>
          <w:szCs w:val="28"/>
        </w:rPr>
        <w:t>3.Настоящее постановление вступает в силу после его официального опубликования.</w:t>
      </w:r>
    </w:p>
    <w:p w:rsidR="0098269D" w:rsidRPr="0098269D" w:rsidRDefault="0098269D" w:rsidP="00982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269D" w:rsidRPr="0098269D" w:rsidRDefault="0098269D" w:rsidP="00982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269D" w:rsidRPr="0098269D" w:rsidRDefault="0098269D" w:rsidP="00982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69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 округа                                                                                             </w:t>
      </w:r>
      <w:proofErr w:type="spellStart"/>
      <w:r w:rsidRPr="0098269D">
        <w:rPr>
          <w:rFonts w:ascii="Times New Roman" w:eastAsia="Times New Roman" w:hAnsi="Times New Roman"/>
          <w:sz w:val="28"/>
          <w:szCs w:val="28"/>
          <w:lang w:eastAsia="ru-RU"/>
        </w:rPr>
        <w:t>Р.В.Рыжков</w:t>
      </w:r>
      <w:proofErr w:type="spellEnd"/>
      <w:r w:rsidRPr="009826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8269D" w:rsidRPr="0098269D" w:rsidRDefault="0098269D" w:rsidP="0098269D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269D" w:rsidRPr="0098269D" w:rsidRDefault="0098269D" w:rsidP="009826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269D" w:rsidRPr="0098269D" w:rsidRDefault="0098269D" w:rsidP="0098269D">
      <w:pPr>
        <w:rPr>
          <w:rFonts w:asciiTheme="minorHAnsi" w:eastAsiaTheme="minorHAnsi" w:hAnsiTheme="minorHAnsi" w:cstheme="minorBidi"/>
        </w:rPr>
      </w:pPr>
    </w:p>
    <w:p w:rsidR="00A8708A" w:rsidRDefault="00A8708A" w:rsidP="0098269D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1E0D" w:rsidRDefault="00031E0D">
      <w:bookmarkStart w:id="4" w:name="_GoBack"/>
      <w:bookmarkEnd w:id="4"/>
    </w:p>
    <w:sectPr w:rsidR="00031E0D" w:rsidSect="00896A6B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874" w:rsidRDefault="001B5874" w:rsidP="008944BE">
      <w:pPr>
        <w:spacing w:after="0" w:line="240" w:lineRule="auto"/>
      </w:pPr>
      <w:r>
        <w:separator/>
      </w:r>
    </w:p>
  </w:endnote>
  <w:endnote w:type="continuationSeparator" w:id="0">
    <w:p w:rsidR="001B5874" w:rsidRDefault="001B5874" w:rsidP="00894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874" w:rsidRDefault="001B5874" w:rsidP="008944BE">
      <w:pPr>
        <w:spacing w:after="0" w:line="240" w:lineRule="auto"/>
      </w:pPr>
      <w:r>
        <w:separator/>
      </w:r>
    </w:p>
  </w:footnote>
  <w:footnote w:type="continuationSeparator" w:id="0">
    <w:p w:rsidR="001B5874" w:rsidRDefault="001B5874" w:rsidP="00894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0163661"/>
      <w:docPartObj>
        <w:docPartGallery w:val="Page Numbers (Top of Page)"/>
        <w:docPartUnique/>
      </w:docPartObj>
    </w:sdtPr>
    <w:sdtEndPr/>
    <w:sdtContent>
      <w:p w:rsidR="00AB6C3F" w:rsidRDefault="00AB6C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86A">
          <w:rPr>
            <w:noProof/>
          </w:rPr>
          <w:t>6</w:t>
        </w:r>
        <w:r>
          <w:fldChar w:fldCharType="end"/>
        </w:r>
      </w:p>
    </w:sdtContent>
  </w:sdt>
  <w:p w:rsidR="00AB6C3F" w:rsidRDefault="00AB6C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60D71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B95A93"/>
    <w:multiLevelType w:val="hybridMultilevel"/>
    <w:tmpl w:val="1DA82680"/>
    <w:lvl w:ilvl="0" w:tplc="F37EBE06">
      <w:start w:val="2015"/>
      <w:numFmt w:val="decimal"/>
      <w:lvlText w:val="%1"/>
      <w:lvlJc w:val="left"/>
      <w:pPr>
        <w:ind w:left="884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9" w:hanging="360"/>
      </w:pPr>
    </w:lvl>
    <w:lvl w:ilvl="2" w:tplc="0419001B" w:tentative="1">
      <w:start w:val="1"/>
      <w:numFmt w:val="lowerRoman"/>
      <w:lvlText w:val="%3."/>
      <w:lvlJc w:val="right"/>
      <w:pPr>
        <w:ind w:left="2109" w:hanging="180"/>
      </w:pPr>
    </w:lvl>
    <w:lvl w:ilvl="3" w:tplc="0419000F" w:tentative="1">
      <w:start w:val="1"/>
      <w:numFmt w:val="decimal"/>
      <w:lvlText w:val="%4."/>
      <w:lvlJc w:val="left"/>
      <w:pPr>
        <w:ind w:left="2829" w:hanging="360"/>
      </w:pPr>
    </w:lvl>
    <w:lvl w:ilvl="4" w:tplc="04190019" w:tentative="1">
      <w:start w:val="1"/>
      <w:numFmt w:val="lowerLetter"/>
      <w:lvlText w:val="%5."/>
      <w:lvlJc w:val="left"/>
      <w:pPr>
        <w:ind w:left="3549" w:hanging="360"/>
      </w:pPr>
    </w:lvl>
    <w:lvl w:ilvl="5" w:tplc="0419001B" w:tentative="1">
      <w:start w:val="1"/>
      <w:numFmt w:val="lowerRoman"/>
      <w:lvlText w:val="%6."/>
      <w:lvlJc w:val="right"/>
      <w:pPr>
        <w:ind w:left="4269" w:hanging="180"/>
      </w:pPr>
    </w:lvl>
    <w:lvl w:ilvl="6" w:tplc="0419000F" w:tentative="1">
      <w:start w:val="1"/>
      <w:numFmt w:val="decimal"/>
      <w:lvlText w:val="%7."/>
      <w:lvlJc w:val="left"/>
      <w:pPr>
        <w:ind w:left="4989" w:hanging="360"/>
      </w:pPr>
    </w:lvl>
    <w:lvl w:ilvl="7" w:tplc="04190019" w:tentative="1">
      <w:start w:val="1"/>
      <w:numFmt w:val="lowerLetter"/>
      <w:lvlText w:val="%8."/>
      <w:lvlJc w:val="left"/>
      <w:pPr>
        <w:ind w:left="5709" w:hanging="360"/>
      </w:pPr>
    </w:lvl>
    <w:lvl w:ilvl="8" w:tplc="0419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2">
    <w:nsid w:val="4FAD52DC"/>
    <w:multiLevelType w:val="hybridMultilevel"/>
    <w:tmpl w:val="DC70315A"/>
    <w:lvl w:ilvl="0" w:tplc="ADFE53F8">
      <w:start w:val="2015"/>
      <w:numFmt w:val="decimal"/>
      <w:lvlText w:val="%1"/>
      <w:lvlJc w:val="left"/>
      <w:pPr>
        <w:ind w:left="133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6C4C7CA9"/>
    <w:multiLevelType w:val="hybridMultilevel"/>
    <w:tmpl w:val="52B0A2A2"/>
    <w:lvl w:ilvl="0" w:tplc="DDA81DAA">
      <w:start w:val="2015"/>
      <w:numFmt w:val="decimal"/>
      <w:lvlText w:val="%1"/>
      <w:lvlJc w:val="left"/>
      <w:pPr>
        <w:ind w:left="136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6CE"/>
    <w:rsid w:val="00003E7A"/>
    <w:rsid w:val="00010C03"/>
    <w:rsid w:val="00015330"/>
    <w:rsid w:val="00025FF4"/>
    <w:rsid w:val="00031E0D"/>
    <w:rsid w:val="00043DC7"/>
    <w:rsid w:val="00055BFB"/>
    <w:rsid w:val="00063687"/>
    <w:rsid w:val="00063EB7"/>
    <w:rsid w:val="00064057"/>
    <w:rsid w:val="00066D4D"/>
    <w:rsid w:val="00072C43"/>
    <w:rsid w:val="00073119"/>
    <w:rsid w:val="00083FA0"/>
    <w:rsid w:val="00094517"/>
    <w:rsid w:val="000A064A"/>
    <w:rsid w:val="000B4DF5"/>
    <w:rsid w:val="000C11B7"/>
    <w:rsid w:val="000D1413"/>
    <w:rsid w:val="000D19F5"/>
    <w:rsid w:val="000D2883"/>
    <w:rsid w:val="000D32F3"/>
    <w:rsid w:val="000E2ECB"/>
    <w:rsid w:val="000F0556"/>
    <w:rsid w:val="00101D52"/>
    <w:rsid w:val="0012328C"/>
    <w:rsid w:val="00131F89"/>
    <w:rsid w:val="00134845"/>
    <w:rsid w:val="00135AB7"/>
    <w:rsid w:val="001654B8"/>
    <w:rsid w:val="00170DA3"/>
    <w:rsid w:val="00174FBD"/>
    <w:rsid w:val="001848F8"/>
    <w:rsid w:val="001878C6"/>
    <w:rsid w:val="00191991"/>
    <w:rsid w:val="00194272"/>
    <w:rsid w:val="001A7C5D"/>
    <w:rsid w:val="001B5874"/>
    <w:rsid w:val="001C04BE"/>
    <w:rsid w:val="001C30D0"/>
    <w:rsid w:val="001D3C25"/>
    <w:rsid w:val="001E793C"/>
    <w:rsid w:val="001F5586"/>
    <w:rsid w:val="00214B49"/>
    <w:rsid w:val="00223A49"/>
    <w:rsid w:val="002403B1"/>
    <w:rsid w:val="00251BC2"/>
    <w:rsid w:val="002A18B2"/>
    <w:rsid w:val="002B05C2"/>
    <w:rsid w:val="002B6494"/>
    <w:rsid w:val="002B6700"/>
    <w:rsid w:val="002B7CCA"/>
    <w:rsid w:val="002D1586"/>
    <w:rsid w:val="0031014E"/>
    <w:rsid w:val="003135A2"/>
    <w:rsid w:val="00321362"/>
    <w:rsid w:val="00360571"/>
    <w:rsid w:val="00362193"/>
    <w:rsid w:val="00366B76"/>
    <w:rsid w:val="00377333"/>
    <w:rsid w:val="00392ACB"/>
    <w:rsid w:val="00395ACE"/>
    <w:rsid w:val="003A473E"/>
    <w:rsid w:val="003B06E6"/>
    <w:rsid w:val="003B5AD8"/>
    <w:rsid w:val="003C33CB"/>
    <w:rsid w:val="003E4662"/>
    <w:rsid w:val="003F0C35"/>
    <w:rsid w:val="003F283F"/>
    <w:rsid w:val="0040471F"/>
    <w:rsid w:val="00405AA4"/>
    <w:rsid w:val="00411306"/>
    <w:rsid w:val="00432520"/>
    <w:rsid w:val="00434BBB"/>
    <w:rsid w:val="00435045"/>
    <w:rsid w:val="004453A0"/>
    <w:rsid w:val="004728E3"/>
    <w:rsid w:val="00472CBA"/>
    <w:rsid w:val="00485309"/>
    <w:rsid w:val="00487FFD"/>
    <w:rsid w:val="00496FF6"/>
    <w:rsid w:val="004B7C17"/>
    <w:rsid w:val="004C23E6"/>
    <w:rsid w:val="004C2A90"/>
    <w:rsid w:val="004C5E7D"/>
    <w:rsid w:val="004C6CBF"/>
    <w:rsid w:val="004D26FB"/>
    <w:rsid w:val="004E3FE6"/>
    <w:rsid w:val="00500542"/>
    <w:rsid w:val="005014C0"/>
    <w:rsid w:val="005021C5"/>
    <w:rsid w:val="00503712"/>
    <w:rsid w:val="00521A61"/>
    <w:rsid w:val="00524F07"/>
    <w:rsid w:val="005342BF"/>
    <w:rsid w:val="0054630F"/>
    <w:rsid w:val="00554908"/>
    <w:rsid w:val="00554964"/>
    <w:rsid w:val="005C02F5"/>
    <w:rsid w:val="005C07D2"/>
    <w:rsid w:val="005C7066"/>
    <w:rsid w:val="005E67F9"/>
    <w:rsid w:val="00616DB9"/>
    <w:rsid w:val="006171A2"/>
    <w:rsid w:val="00617941"/>
    <w:rsid w:val="006246E6"/>
    <w:rsid w:val="00666C8F"/>
    <w:rsid w:val="0068116A"/>
    <w:rsid w:val="00682118"/>
    <w:rsid w:val="00695B17"/>
    <w:rsid w:val="006B78AF"/>
    <w:rsid w:val="006C0735"/>
    <w:rsid w:val="006D5628"/>
    <w:rsid w:val="006D72BD"/>
    <w:rsid w:val="006E014A"/>
    <w:rsid w:val="006E675D"/>
    <w:rsid w:val="0071148A"/>
    <w:rsid w:val="007334F1"/>
    <w:rsid w:val="007462BE"/>
    <w:rsid w:val="007637CB"/>
    <w:rsid w:val="00764B75"/>
    <w:rsid w:val="007746E0"/>
    <w:rsid w:val="0078253C"/>
    <w:rsid w:val="00797104"/>
    <w:rsid w:val="007C6B90"/>
    <w:rsid w:val="007C6F70"/>
    <w:rsid w:val="007E1375"/>
    <w:rsid w:val="007E15EB"/>
    <w:rsid w:val="007E3090"/>
    <w:rsid w:val="007E7C30"/>
    <w:rsid w:val="007F31FA"/>
    <w:rsid w:val="0082064B"/>
    <w:rsid w:val="0083146A"/>
    <w:rsid w:val="00852710"/>
    <w:rsid w:val="008714A6"/>
    <w:rsid w:val="008944BE"/>
    <w:rsid w:val="00896A6B"/>
    <w:rsid w:val="008A12C4"/>
    <w:rsid w:val="008B4B52"/>
    <w:rsid w:val="008C57C1"/>
    <w:rsid w:val="008D280C"/>
    <w:rsid w:val="008D5D6B"/>
    <w:rsid w:val="008F2BAE"/>
    <w:rsid w:val="008F2C65"/>
    <w:rsid w:val="008F3BFD"/>
    <w:rsid w:val="008F5533"/>
    <w:rsid w:val="0090498C"/>
    <w:rsid w:val="00905D1A"/>
    <w:rsid w:val="00906ACA"/>
    <w:rsid w:val="00912EE1"/>
    <w:rsid w:val="00914914"/>
    <w:rsid w:val="00927430"/>
    <w:rsid w:val="00941D34"/>
    <w:rsid w:val="00944423"/>
    <w:rsid w:val="009705BA"/>
    <w:rsid w:val="0098269D"/>
    <w:rsid w:val="0099144B"/>
    <w:rsid w:val="0099429F"/>
    <w:rsid w:val="009A080C"/>
    <w:rsid w:val="009A4649"/>
    <w:rsid w:val="009A6CFE"/>
    <w:rsid w:val="009B7155"/>
    <w:rsid w:val="009C413B"/>
    <w:rsid w:val="009C786A"/>
    <w:rsid w:val="009D23F7"/>
    <w:rsid w:val="009D5BB9"/>
    <w:rsid w:val="009E19C9"/>
    <w:rsid w:val="009F1C85"/>
    <w:rsid w:val="009F3284"/>
    <w:rsid w:val="00A055CD"/>
    <w:rsid w:val="00A21220"/>
    <w:rsid w:val="00A3605A"/>
    <w:rsid w:val="00A52E49"/>
    <w:rsid w:val="00A5320E"/>
    <w:rsid w:val="00A5785A"/>
    <w:rsid w:val="00A74159"/>
    <w:rsid w:val="00A822E6"/>
    <w:rsid w:val="00A8708A"/>
    <w:rsid w:val="00A90354"/>
    <w:rsid w:val="00A93E3C"/>
    <w:rsid w:val="00AB6C3F"/>
    <w:rsid w:val="00AB7B11"/>
    <w:rsid w:val="00AE1714"/>
    <w:rsid w:val="00AF0C5C"/>
    <w:rsid w:val="00AF2E73"/>
    <w:rsid w:val="00AF3354"/>
    <w:rsid w:val="00B13644"/>
    <w:rsid w:val="00B142B6"/>
    <w:rsid w:val="00B26735"/>
    <w:rsid w:val="00B40043"/>
    <w:rsid w:val="00B433BE"/>
    <w:rsid w:val="00B520E1"/>
    <w:rsid w:val="00B556B9"/>
    <w:rsid w:val="00B61A8E"/>
    <w:rsid w:val="00B975BD"/>
    <w:rsid w:val="00BB4AC6"/>
    <w:rsid w:val="00BC1079"/>
    <w:rsid w:val="00BE108D"/>
    <w:rsid w:val="00BE457C"/>
    <w:rsid w:val="00C0587E"/>
    <w:rsid w:val="00C116FE"/>
    <w:rsid w:val="00C245A4"/>
    <w:rsid w:val="00C248B5"/>
    <w:rsid w:val="00C30DA3"/>
    <w:rsid w:val="00C37BE0"/>
    <w:rsid w:val="00C53AEB"/>
    <w:rsid w:val="00C561E8"/>
    <w:rsid w:val="00C603B6"/>
    <w:rsid w:val="00C61740"/>
    <w:rsid w:val="00C666CE"/>
    <w:rsid w:val="00C67616"/>
    <w:rsid w:val="00C759DE"/>
    <w:rsid w:val="00C81B99"/>
    <w:rsid w:val="00C8550E"/>
    <w:rsid w:val="00CA363C"/>
    <w:rsid w:val="00CC210B"/>
    <w:rsid w:val="00CD4174"/>
    <w:rsid w:val="00CE6164"/>
    <w:rsid w:val="00CE659E"/>
    <w:rsid w:val="00CF41F4"/>
    <w:rsid w:val="00D05710"/>
    <w:rsid w:val="00D05AF0"/>
    <w:rsid w:val="00D11C43"/>
    <w:rsid w:val="00D1256A"/>
    <w:rsid w:val="00D16FAE"/>
    <w:rsid w:val="00D73DD7"/>
    <w:rsid w:val="00D85DDF"/>
    <w:rsid w:val="00DD0755"/>
    <w:rsid w:val="00DE62BA"/>
    <w:rsid w:val="00DF4424"/>
    <w:rsid w:val="00DF7C0F"/>
    <w:rsid w:val="00E02922"/>
    <w:rsid w:val="00E02E84"/>
    <w:rsid w:val="00E10395"/>
    <w:rsid w:val="00E1136D"/>
    <w:rsid w:val="00E1449F"/>
    <w:rsid w:val="00E164F3"/>
    <w:rsid w:val="00E27DBF"/>
    <w:rsid w:val="00E37AFB"/>
    <w:rsid w:val="00E50B7D"/>
    <w:rsid w:val="00E62503"/>
    <w:rsid w:val="00E77868"/>
    <w:rsid w:val="00E83462"/>
    <w:rsid w:val="00E92318"/>
    <w:rsid w:val="00EA2207"/>
    <w:rsid w:val="00EA2DDA"/>
    <w:rsid w:val="00ED33F8"/>
    <w:rsid w:val="00EF7C53"/>
    <w:rsid w:val="00F00063"/>
    <w:rsid w:val="00F1644F"/>
    <w:rsid w:val="00F26D3A"/>
    <w:rsid w:val="00F315F8"/>
    <w:rsid w:val="00F35B08"/>
    <w:rsid w:val="00F61255"/>
    <w:rsid w:val="00F63125"/>
    <w:rsid w:val="00F82F3F"/>
    <w:rsid w:val="00F83E88"/>
    <w:rsid w:val="00F85ACF"/>
    <w:rsid w:val="00F917CD"/>
    <w:rsid w:val="00F91A99"/>
    <w:rsid w:val="00FA5073"/>
    <w:rsid w:val="00FA6B1B"/>
    <w:rsid w:val="00FB1FC7"/>
    <w:rsid w:val="00FC2EA3"/>
    <w:rsid w:val="00FD5782"/>
    <w:rsid w:val="00FE35F8"/>
    <w:rsid w:val="00FE4E6C"/>
    <w:rsid w:val="00FE5E7E"/>
    <w:rsid w:val="00FF4157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D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55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1148A"/>
    <w:pPr>
      <w:spacing w:after="0" w:line="240" w:lineRule="auto"/>
    </w:pPr>
    <w:rPr>
      <w:rFonts w:ascii="Consolas" w:eastAsiaTheme="minorHAnsi" w:hAnsi="Consolas" w:cstheme="minorBidi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148A"/>
    <w:rPr>
      <w:rFonts w:ascii="Consolas" w:hAnsi="Consolas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44B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44B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4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49F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F2C6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41D34"/>
    <w:pPr>
      <w:ind w:left="720"/>
      <w:contextualSpacing/>
    </w:pPr>
  </w:style>
  <w:style w:type="table" w:styleId="ab">
    <w:name w:val="Table Grid"/>
    <w:basedOn w:val="a1"/>
    <w:uiPriority w:val="59"/>
    <w:rsid w:val="00852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055B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5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Emphasis"/>
    <w:basedOn w:val="a0"/>
    <w:uiPriority w:val="20"/>
    <w:qFormat/>
    <w:rsid w:val="003773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D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55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1148A"/>
    <w:pPr>
      <w:spacing w:after="0" w:line="240" w:lineRule="auto"/>
    </w:pPr>
    <w:rPr>
      <w:rFonts w:ascii="Consolas" w:eastAsiaTheme="minorHAnsi" w:hAnsi="Consolas" w:cstheme="minorBidi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148A"/>
    <w:rPr>
      <w:rFonts w:ascii="Consolas" w:hAnsi="Consolas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44B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44B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4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49F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F2C6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41D34"/>
    <w:pPr>
      <w:ind w:left="720"/>
      <w:contextualSpacing/>
    </w:pPr>
  </w:style>
  <w:style w:type="table" w:styleId="ab">
    <w:name w:val="Table Grid"/>
    <w:basedOn w:val="a1"/>
    <w:uiPriority w:val="59"/>
    <w:rsid w:val="00852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055B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5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Emphasis"/>
    <w:basedOn w:val="a0"/>
    <w:uiPriority w:val="20"/>
    <w:qFormat/>
    <w:rsid w:val="003773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3F8D9-24D9-4D9D-9A98-B3C80AB01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1472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190</cp:revision>
  <cp:lastPrinted>2025-01-09T10:02:00Z</cp:lastPrinted>
  <dcterms:created xsi:type="dcterms:W3CDTF">2019-01-17T07:22:00Z</dcterms:created>
  <dcterms:modified xsi:type="dcterms:W3CDTF">2025-05-13T12:59:00Z</dcterms:modified>
</cp:coreProperties>
</file>