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8C" w:rsidRDefault="00515A8F" w:rsidP="009F0B77">
      <w:pPr>
        <w:pStyle w:val="20"/>
        <w:framePr w:w="10651" w:h="4441" w:hRule="exact" w:wrap="none" w:vAnchor="page" w:hAnchor="page" w:x="901" w:y="916"/>
        <w:shd w:val="clear" w:color="auto" w:fill="auto"/>
        <w:ind w:right="320"/>
        <w:jc w:val="right"/>
      </w:pPr>
      <w:r>
        <w:t>ПРИЛОЖЕНИЕ № 1</w:t>
      </w:r>
    </w:p>
    <w:p w:rsidR="009F4390" w:rsidRPr="00853ADA" w:rsidRDefault="009F4390" w:rsidP="009F4390">
      <w:pPr>
        <w:framePr w:w="10651" w:h="4441" w:hRule="exact" w:wrap="none" w:vAnchor="page" w:hAnchor="page" w:x="901" w:y="916"/>
        <w:spacing w:line="254" w:lineRule="exact"/>
        <w:ind w:right="3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bookmarkStart w:id="0" w:name="bookmark0"/>
      <w:bookmarkStart w:id="1" w:name="_GoBack"/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к Порядку составления и представления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месячной,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br/>
        <w:t xml:space="preserve">квартальной и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годовой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бухгалтерской отчетности </w:t>
      </w:r>
    </w:p>
    <w:p w:rsidR="009F4390" w:rsidRPr="00853ADA" w:rsidRDefault="009F4390" w:rsidP="009F4390">
      <w:pPr>
        <w:framePr w:w="10651" w:h="4441" w:hRule="exact" w:wrap="none" w:vAnchor="page" w:hAnchor="page" w:x="901" w:y="916"/>
        <w:spacing w:line="254" w:lineRule="exact"/>
        <w:ind w:right="3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муниципальных бюджетных учреждений,                                      </w:t>
      </w:r>
    </w:p>
    <w:p w:rsidR="009F4390" w:rsidRPr="00853ADA" w:rsidRDefault="009F4390" w:rsidP="009F4390">
      <w:pPr>
        <w:framePr w:w="10651" w:h="4441" w:hRule="exact" w:wrap="none" w:vAnchor="page" w:hAnchor="page" w:x="901" w:y="916"/>
        <w:spacing w:line="254" w:lineRule="exact"/>
        <w:ind w:right="3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 утвержденного приказом финансового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управления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</w:t>
      </w:r>
    </w:p>
    <w:p w:rsidR="009F4390" w:rsidRPr="00853ADA" w:rsidRDefault="009F4390" w:rsidP="009F4390">
      <w:pPr>
        <w:framePr w:w="10651" w:h="4441" w:hRule="exact" w:wrap="none" w:vAnchor="page" w:hAnchor="page" w:x="901" w:y="916"/>
        <w:spacing w:line="254" w:lineRule="exact"/>
        <w:ind w:right="3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   администрации Первомайского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муниципального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округа 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>Тамбовской области 1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2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>.0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1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>.202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4</w:t>
      </w:r>
      <w:r w:rsidRPr="00853AD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№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19</w:t>
      </w:r>
    </w:p>
    <w:bookmarkEnd w:id="1"/>
    <w:p w:rsidR="009F4390" w:rsidRDefault="009F4390" w:rsidP="00DB68AC">
      <w:pPr>
        <w:pStyle w:val="10"/>
        <w:framePr w:w="10651" w:h="4441" w:hRule="exact" w:wrap="none" w:vAnchor="page" w:hAnchor="page" w:x="901" w:y="916"/>
        <w:shd w:val="clear" w:color="auto" w:fill="auto"/>
        <w:ind w:left="3800"/>
      </w:pPr>
    </w:p>
    <w:p w:rsidR="000B038C" w:rsidRDefault="00515A8F" w:rsidP="00DB68AC">
      <w:pPr>
        <w:pStyle w:val="10"/>
        <w:framePr w:w="10651" w:h="4441" w:hRule="exact" w:wrap="none" w:vAnchor="page" w:hAnchor="page" w:x="901" w:y="916"/>
        <w:shd w:val="clear" w:color="auto" w:fill="auto"/>
        <w:ind w:left="3800"/>
      </w:pPr>
      <w:r>
        <w:t>Расшифровка показателей</w:t>
      </w:r>
      <w:bookmarkEnd w:id="0"/>
    </w:p>
    <w:p w:rsidR="000B038C" w:rsidRDefault="00515A8F" w:rsidP="00DB68AC">
      <w:pPr>
        <w:pStyle w:val="10"/>
        <w:framePr w:w="10651" w:h="4441" w:hRule="exact" w:wrap="none" w:vAnchor="page" w:hAnchor="page" w:x="901" w:y="916"/>
        <w:shd w:val="clear" w:color="auto" w:fill="auto"/>
        <w:spacing w:line="240" w:lineRule="exact"/>
        <w:ind w:right="20"/>
        <w:jc w:val="center"/>
      </w:pPr>
      <w:bookmarkStart w:id="2" w:name="bookmark1"/>
      <w:r>
        <w:t>отчета о финансовых результатах деятельности учреждения</w:t>
      </w:r>
      <w:bookmarkEnd w:id="2"/>
    </w:p>
    <w:p w:rsidR="000B038C" w:rsidRDefault="00515A8F" w:rsidP="00DB68AC">
      <w:pPr>
        <w:pStyle w:val="40"/>
        <w:framePr w:w="10651" w:h="4441" w:hRule="exact" w:wrap="none" w:vAnchor="page" w:hAnchor="page" w:x="901" w:y="916"/>
        <w:shd w:val="clear" w:color="auto" w:fill="auto"/>
        <w:tabs>
          <w:tab w:val="left" w:leader="underscore" w:pos="5672"/>
          <w:tab w:val="left" w:leader="underscore" w:pos="6277"/>
        </w:tabs>
        <w:spacing w:before="0" w:after="203" w:line="200" w:lineRule="exact"/>
        <w:ind w:left="3800"/>
      </w:pPr>
      <w:r>
        <w:t>на 1</w:t>
      </w:r>
      <w:r>
        <w:tab/>
        <w:t>20</w:t>
      </w:r>
      <w:r>
        <w:tab/>
        <w:t>года</w:t>
      </w:r>
    </w:p>
    <w:p w:rsidR="000B038C" w:rsidRDefault="00515A8F" w:rsidP="00DB68AC">
      <w:pPr>
        <w:pStyle w:val="20"/>
        <w:framePr w:w="10651" w:h="4441" w:hRule="exact" w:wrap="none" w:vAnchor="page" w:hAnchor="page" w:x="901" w:y="916"/>
        <w:shd w:val="clear" w:color="auto" w:fill="auto"/>
        <w:tabs>
          <w:tab w:val="left" w:leader="underscore" w:pos="8338"/>
        </w:tabs>
        <w:spacing w:line="245" w:lineRule="exact"/>
        <w:jc w:val="both"/>
      </w:pPr>
      <w:r>
        <w:t>Главный распорядитель (финансовый орган)</w:t>
      </w:r>
      <w:r>
        <w:tab/>
      </w:r>
    </w:p>
    <w:p w:rsidR="000B038C" w:rsidRDefault="00515A8F" w:rsidP="00DB68AC">
      <w:pPr>
        <w:pStyle w:val="20"/>
        <w:framePr w:w="10651" w:h="4441" w:hRule="exact" w:wrap="none" w:vAnchor="page" w:hAnchor="page" w:x="901" w:y="916"/>
        <w:shd w:val="clear" w:color="auto" w:fill="auto"/>
        <w:tabs>
          <w:tab w:val="left" w:leader="underscore" w:pos="8069"/>
        </w:tabs>
        <w:spacing w:line="245" w:lineRule="exact"/>
        <w:jc w:val="both"/>
      </w:pPr>
      <w:r>
        <w:t>Наименование публично-правового образования</w:t>
      </w:r>
      <w:r>
        <w:tab/>
      </w:r>
    </w:p>
    <w:p w:rsidR="000B038C" w:rsidRDefault="00515A8F" w:rsidP="00DB68AC">
      <w:pPr>
        <w:pStyle w:val="20"/>
        <w:framePr w:w="10651" w:h="4441" w:hRule="exact" w:wrap="none" w:vAnchor="page" w:hAnchor="page" w:x="901" w:y="916"/>
        <w:shd w:val="clear" w:color="auto" w:fill="auto"/>
        <w:spacing w:line="245" w:lineRule="exact"/>
        <w:jc w:val="both"/>
      </w:pPr>
      <w:r>
        <w:t>Периодичность: годовая</w:t>
      </w:r>
    </w:p>
    <w:p w:rsidR="000B038C" w:rsidRDefault="00515A8F" w:rsidP="00DB68AC">
      <w:pPr>
        <w:pStyle w:val="20"/>
        <w:framePr w:w="10651" w:h="4441" w:hRule="exact" w:wrap="none" w:vAnchor="page" w:hAnchor="page" w:x="901" w:y="916"/>
        <w:shd w:val="clear" w:color="auto" w:fill="auto"/>
        <w:spacing w:line="245" w:lineRule="exact"/>
        <w:jc w:val="both"/>
      </w:pPr>
      <w:r>
        <w:t>Единица измерения: руб. (с точностью до двух десятичных знаков)</w:t>
      </w:r>
    </w:p>
    <w:p w:rsidR="000B038C" w:rsidRDefault="00515A8F">
      <w:pPr>
        <w:pStyle w:val="22"/>
        <w:framePr w:wrap="none" w:vAnchor="page" w:hAnchor="page" w:x="5845" w:y="5470"/>
        <w:shd w:val="clear" w:color="auto" w:fill="auto"/>
        <w:spacing w:line="200" w:lineRule="exact"/>
      </w:pPr>
      <w:r>
        <w:rPr>
          <w:rStyle w:val="23"/>
          <w:b/>
          <w:bCs/>
        </w:rPr>
        <w:t>1. Доходы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80"/>
        <w:gridCol w:w="643"/>
        <w:gridCol w:w="1550"/>
        <w:gridCol w:w="1771"/>
        <w:gridCol w:w="1550"/>
        <w:gridCol w:w="1450"/>
      </w:tblGrid>
      <w:tr w:rsidR="000B038C">
        <w:trPr>
          <w:trHeight w:hRule="exact" w:val="14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</w:pPr>
            <w:r>
              <w:rPr>
                <w:rStyle w:val="24"/>
              </w:rPr>
              <w:t>наименование показателя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after="120" w:line="200" w:lineRule="exact"/>
              <w:ind w:left="180"/>
              <w:jc w:val="left"/>
            </w:pPr>
            <w:r>
              <w:rPr>
                <w:rStyle w:val="24"/>
              </w:rPr>
              <w:t>код</w:t>
            </w:r>
          </w:p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before="120" w:line="200" w:lineRule="exact"/>
              <w:jc w:val="left"/>
            </w:pPr>
            <w:r>
              <w:rPr>
                <w:rStyle w:val="24"/>
              </w:rPr>
              <w:t>строки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</w:pPr>
            <w:r>
              <w:rPr>
                <w:rStyle w:val="24"/>
              </w:rPr>
              <w:t>приносящая</w:t>
            </w:r>
          </w:p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</w:pPr>
            <w:r>
              <w:rPr>
                <w:rStyle w:val="24"/>
              </w:rPr>
              <w:t>доход</w:t>
            </w:r>
          </w:p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</w:pPr>
            <w:r>
              <w:rPr>
                <w:rStyle w:val="24"/>
              </w:rPr>
              <w:t>деятельность</w:t>
            </w:r>
          </w:p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ind w:left="240"/>
              <w:jc w:val="left"/>
            </w:pPr>
            <w:proofErr w:type="gramStart"/>
            <w:r>
              <w:rPr>
                <w:rStyle w:val="24"/>
              </w:rPr>
              <w:t>(собственные</w:t>
            </w:r>
            <w:proofErr w:type="gramEnd"/>
          </w:p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</w:pPr>
            <w:r>
              <w:rPr>
                <w:rStyle w:val="24"/>
              </w:rPr>
              <w:t>доходы</w:t>
            </w:r>
          </w:p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ind w:left="240"/>
              <w:jc w:val="left"/>
            </w:pPr>
            <w:r>
              <w:rPr>
                <w:rStyle w:val="24"/>
              </w:rPr>
              <w:t>учреждения)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</w:pPr>
            <w:r>
              <w:rPr>
                <w:rStyle w:val="24"/>
              </w:rPr>
              <w:t>субсидии на выполнение государственного (муниципального) задания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</w:pPr>
            <w:r>
              <w:rPr>
                <w:rStyle w:val="24"/>
              </w:rPr>
              <w:t>средства по обязательному медицинскому страхованию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</w:pPr>
            <w:r>
              <w:rPr>
                <w:rStyle w:val="24"/>
              </w:rPr>
              <w:t>итого</w:t>
            </w: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</w:pPr>
            <w:r>
              <w:rPr>
                <w:rStyle w:val="24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</w:pPr>
            <w:r>
              <w:rPr>
                <w:rStyle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</w:pPr>
            <w:r>
              <w:rPr>
                <w:rStyle w:val="24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</w:pPr>
            <w:r>
              <w:rPr>
                <w:rStyle w:val="24"/>
              </w:rPr>
              <w:t>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</w:pPr>
            <w:r>
              <w:rPr>
                <w:rStyle w:val="24"/>
              </w:rPr>
              <w:t>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</w:pPr>
            <w:r>
              <w:rPr>
                <w:rStyle w:val="24"/>
              </w:rPr>
              <w:t>6</w:t>
            </w: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jc w:val="left"/>
            </w:pPr>
            <w:r>
              <w:rPr>
                <w:rStyle w:val="25"/>
              </w:rPr>
              <w:t>Иные доходы (КОСГУ 189)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5"/>
              </w:rPr>
              <w:t>010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начисление налога на прибыль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4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50" w:lineRule="exact"/>
              <w:jc w:val="left"/>
            </w:pPr>
            <w:r>
              <w:rPr>
                <w:rStyle w:val="24"/>
              </w:rPr>
              <w:t>безвозмездное поступление денежных документов (сч.20135)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73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jc w:val="left"/>
            </w:pPr>
            <w:r>
              <w:rPr>
                <w:rStyle w:val="24"/>
              </w:rPr>
              <w:t>оприходование неучтенных денежных документов, выявленных при инвентаризации (сч.20135)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013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148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50" w:lineRule="exact"/>
              <w:jc w:val="left"/>
            </w:pPr>
            <w:r>
              <w:rPr>
                <w:rStyle w:val="25"/>
              </w:rPr>
              <w:t xml:space="preserve">Безвозмездные </w:t>
            </w:r>
            <w:proofErr w:type="spellStart"/>
            <w:r>
              <w:rPr>
                <w:rStyle w:val="25"/>
              </w:rPr>
              <w:t>неденежные</w:t>
            </w:r>
            <w:proofErr w:type="spellEnd"/>
            <w:r>
              <w:rPr>
                <w:rStyle w:val="25"/>
              </w:rPr>
              <w:t xml:space="preserve"> поступления капитального характера от сектора государственного управления и организаций государственного сектора (КОСГУ 195)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5"/>
              </w:rPr>
              <w:t>020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основные средства (сч.101)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021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нематериальные активы (сч.102)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022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непроизведенные активы (сч.103)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023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амортизация (сч.104)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024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вложения (сч.106)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025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172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50" w:lineRule="exact"/>
              <w:jc w:val="left"/>
            </w:pPr>
            <w:r>
              <w:rPr>
                <w:rStyle w:val="25"/>
              </w:rPr>
              <w:t xml:space="preserve">Безвозмездные </w:t>
            </w:r>
            <w:proofErr w:type="spellStart"/>
            <w:r>
              <w:rPr>
                <w:rStyle w:val="25"/>
              </w:rPr>
              <w:t>неденежные</w:t>
            </w:r>
            <w:proofErr w:type="spellEnd"/>
            <w:r>
              <w:rPr>
                <w:rStyle w:val="25"/>
              </w:rPr>
              <w:t xml:space="preserve"> поступления капитального характера от организаций (за исключением сектора государственного управления и организаций государственного сектора) (КОСГУ 196)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5"/>
              </w:rPr>
              <w:t>030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основные средства (сч.101)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031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нематериальные активы (сч.102)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032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непроизведенные активы (сч.103)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033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амортизация (сч.104)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034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5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вложения (сч.106)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574" w:h="9130" w:wrap="none" w:vAnchor="page" w:hAnchor="page" w:x="1074" w:y="5711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035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574" w:h="9130" w:wrap="none" w:vAnchor="page" w:hAnchor="page" w:x="1074" w:y="5711"/>
              <w:rPr>
                <w:sz w:val="10"/>
                <w:szCs w:val="10"/>
              </w:rPr>
            </w:pPr>
          </w:p>
        </w:tc>
      </w:tr>
    </w:tbl>
    <w:p w:rsidR="000B038C" w:rsidRDefault="000B038C">
      <w:pPr>
        <w:rPr>
          <w:sz w:val="2"/>
          <w:szCs w:val="2"/>
        </w:rPr>
        <w:sectPr w:rsidR="000B038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B038C" w:rsidRDefault="00515A8F">
      <w:pPr>
        <w:pStyle w:val="a5"/>
        <w:framePr w:wrap="none" w:vAnchor="page" w:hAnchor="page" w:x="6335" w:y="605"/>
        <w:shd w:val="clear" w:color="auto" w:fill="auto"/>
        <w:spacing w:line="190" w:lineRule="exact"/>
      </w:pPr>
      <w:r>
        <w:lastRenderedPageBreak/>
        <w:t>2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80"/>
        <w:gridCol w:w="643"/>
        <w:gridCol w:w="1550"/>
        <w:gridCol w:w="1771"/>
        <w:gridCol w:w="1550"/>
        <w:gridCol w:w="1450"/>
      </w:tblGrid>
      <w:tr w:rsidR="000B038C">
        <w:trPr>
          <w:trHeight w:hRule="exact" w:val="148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</w:pPr>
            <w:r>
              <w:rPr>
                <w:rStyle w:val="24"/>
              </w:rPr>
              <w:t>наименование показателя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after="120" w:line="200" w:lineRule="exact"/>
              <w:ind w:left="180"/>
              <w:jc w:val="left"/>
            </w:pPr>
            <w:r>
              <w:rPr>
                <w:rStyle w:val="24"/>
              </w:rPr>
              <w:t>код</w:t>
            </w:r>
          </w:p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before="120" w:line="200" w:lineRule="exact"/>
              <w:jc w:val="left"/>
            </w:pPr>
            <w:r>
              <w:rPr>
                <w:rStyle w:val="24"/>
              </w:rPr>
              <w:t>строки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</w:pPr>
            <w:r>
              <w:rPr>
                <w:rStyle w:val="24"/>
              </w:rPr>
              <w:t>приносящая</w:t>
            </w:r>
          </w:p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</w:pPr>
            <w:r>
              <w:rPr>
                <w:rStyle w:val="24"/>
              </w:rPr>
              <w:t>доход</w:t>
            </w:r>
          </w:p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</w:pPr>
            <w:r>
              <w:rPr>
                <w:rStyle w:val="24"/>
              </w:rPr>
              <w:t>деятельность</w:t>
            </w:r>
          </w:p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ind w:left="240"/>
              <w:jc w:val="left"/>
            </w:pPr>
            <w:proofErr w:type="gramStart"/>
            <w:r>
              <w:rPr>
                <w:rStyle w:val="24"/>
              </w:rPr>
              <w:t>(собственные</w:t>
            </w:r>
            <w:proofErr w:type="gramEnd"/>
          </w:p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</w:pPr>
            <w:r>
              <w:rPr>
                <w:rStyle w:val="24"/>
              </w:rPr>
              <w:t>доходы</w:t>
            </w:r>
          </w:p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ind w:left="240"/>
              <w:jc w:val="left"/>
            </w:pPr>
            <w:r>
              <w:rPr>
                <w:rStyle w:val="24"/>
              </w:rPr>
              <w:t>учреждения)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</w:pPr>
            <w:r>
              <w:rPr>
                <w:rStyle w:val="24"/>
              </w:rPr>
              <w:t>субсидии на выполнение государственного (муниципального) задания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</w:pPr>
            <w:r>
              <w:rPr>
                <w:rStyle w:val="24"/>
              </w:rPr>
              <w:t>средства по обязательному медицинскому страхованию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</w:pPr>
            <w:r>
              <w:rPr>
                <w:rStyle w:val="24"/>
              </w:rPr>
              <w:t>итого</w:t>
            </w: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</w:pPr>
            <w:r>
              <w:rPr>
                <w:rStyle w:val="24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</w:pPr>
            <w:r>
              <w:rPr>
                <w:rStyle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</w:pPr>
            <w:r>
              <w:rPr>
                <w:rStyle w:val="24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</w:pPr>
            <w:r>
              <w:rPr>
                <w:rStyle w:val="24"/>
              </w:rPr>
              <w:t>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</w:pPr>
            <w:r>
              <w:rPr>
                <w:rStyle w:val="24"/>
              </w:rPr>
              <w:t>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</w:pPr>
            <w:r>
              <w:rPr>
                <w:rStyle w:val="24"/>
              </w:rPr>
              <w:t>6</w:t>
            </w:r>
          </w:p>
        </w:tc>
      </w:tr>
      <w:tr w:rsidR="000B038C">
        <w:trPr>
          <w:trHeight w:hRule="exact" w:val="9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50" w:lineRule="exact"/>
              <w:jc w:val="left"/>
            </w:pPr>
            <w:r>
              <w:rPr>
                <w:rStyle w:val="25"/>
              </w:rPr>
              <w:t xml:space="preserve">Безвозмездные </w:t>
            </w:r>
            <w:proofErr w:type="spellStart"/>
            <w:r>
              <w:rPr>
                <w:rStyle w:val="25"/>
              </w:rPr>
              <w:t>неденежные</w:t>
            </w:r>
            <w:proofErr w:type="spellEnd"/>
            <w:r>
              <w:rPr>
                <w:rStyle w:val="25"/>
              </w:rPr>
              <w:t xml:space="preserve"> поступления капитального характера от физических лиц (КОСГУ 197)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5"/>
              </w:rPr>
              <w:t>040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основные средства (сч.101)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041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нематериальные активы (сч.102)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042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непроизведенные активы (сч.103)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043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амортизация (сч.104)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044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вложения (сч.106)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045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73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50" w:lineRule="exact"/>
              <w:jc w:val="left"/>
            </w:pPr>
            <w:r>
              <w:rPr>
                <w:rStyle w:val="25"/>
              </w:rPr>
              <w:t xml:space="preserve">Прочие </w:t>
            </w:r>
            <w:proofErr w:type="spellStart"/>
            <w:r>
              <w:rPr>
                <w:rStyle w:val="25"/>
              </w:rPr>
              <w:t>неденежные</w:t>
            </w:r>
            <w:proofErr w:type="spellEnd"/>
            <w:r>
              <w:rPr>
                <w:rStyle w:val="25"/>
              </w:rPr>
              <w:t xml:space="preserve"> безвозмездные поступления (КОСГУ 199)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5"/>
              </w:rPr>
              <w:t>050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73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jc w:val="left"/>
            </w:pPr>
            <w:r>
              <w:rPr>
                <w:rStyle w:val="24"/>
              </w:rPr>
              <w:t>оприходование неучтенных объектов, выявленных при инвентаризации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051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основные средства (сч.101)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0511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нематериальные активы (сч.102)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0512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непроизведенные активы (сч.103)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0513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амортизация (сч.104)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0514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материальные запасы (сч.105)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0515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984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jc w:val="left"/>
            </w:pPr>
            <w:r>
              <w:rPr>
                <w:rStyle w:val="24"/>
              </w:rPr>
              <w:t>принятие к учету материальных запасов по результатам проведения ремонтных работ (ветошь, дрова, макулатура, металлолом) (сч.105)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052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left"/>
            </w:pPr>
            <w:r>
              <w:rPr>
                <w:rStyle w:val="25"/>
              </w:rPr>
              <w:t>Безвозмездные поступления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5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основные средства (сч.101)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101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нематериальные активы (сч.102)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102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непроизведенные активы (сч.103)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103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амортизация (сч.104)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104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5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вложения (сч.106)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646" w:h="9115" w:wrap="none" w:vAnchor="page" w:hAnchor="page" w:x="1026" w:y="1147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105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646" w:h="9115" w:wrap="none" w:vAnchor="page" w:hAnchor="page" w:x="1026" w:y="1147"/>
              <w:rPr>
                <w:sz w:val="10"/>
                <w:szCs w:val="10"/>
              </w:rPr>
            </w:pPr>
          </w:p>
        </w:tc>
      </w:tr>
    </w:tbl>
    <w:p w:rsidR="000B038C" w:rsidRDefault="000B038C">
      <w:pPr>
        <w:rPr>
          <w:sz w:val="2"/>
          <w:szCs w:val="2"/>
        </w:rPr>
        <w:sectPr w:rsidR="000B038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B038C" w:rsidRDefault="00515A8F">
      <w:pPr>
        <w:pStyle w:val="a5"/>
        <w:framePr w:wrap="none" w:vAnchor="page" w:hAnchor="page" w:x="6339" w:y="593"/>
        <w:shd w:val="clear" w:color="auto" w:fill="auto"/>
        <w:spacing w:line="190" w:lineRule="exact"/>
      </w:pPr>
      <w:r>
        <w:lastRenderedPageBreak/>
        <w:t>3</w:t>
      </w:r>
    </w:p>
    <w:p w:rsidR="000B038C" w:rsidRDefault="00515A8F">
      <w:pPr>
        <w:pStyle w:val="22"/>
        <w:framePr w:wrap="none" w:vAnchor="page" w:hAnchor="page" w:x="5835" w:y="1167"/>
        <w:shd w:val="clear" w:color="auto" w:fill="auto"/>
        <w:spacing w:line="200" w:lineRule="exact"/>
      </w:pPr>
      <w:r>
        <w:rPr>
          <w:rStyle w:val="23"/>
          <w:b/>
          <w:bCs/>
        </w:rPr>
        <w:t>2. Расходы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8"/>
        <w:gridCol w:w="643"/>
        <w:gridCol w:w="1435"/>
        <w:gridCol w:w="1661"/>
        <w:gridCol w:w="1435"/>
        <w:gridCol w:w="1435"/>
        <w:gridCol w:w="1339"/>
      </w:tblGrid>
      <w:tr w:rsidR="000B038C">
        <w:trPr>
          <w:trHeight w:hRule="exact" w:val="149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</w:pPr>
            <w:r>
              <w:rPr>
                <w:rStyle w:val="24"/>
              </w:rPr>
              <w:t>наименование показателя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after="120" w:line="200" w:lineRule="exact"/>
              <w:ind w:left="180"/>
              <w:jc w:val="left"/>
            </w:pPr>
            <w:r>
              <w:rPr>
                <w:rStyle w:val="24"/>
              </w:rPr>
              <w:t>код</w:t>
            </w:r>
          </w:p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before="120" w:line="200" w:lineRule="exact"/>
              <w:jc w:val="left"/>
            </w:pPr>
            <w:r>
              <w:rPr>
                <w:rStyle w:val="24"/>
              </w:rPr>
              <w:t>строки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</w:pPr>
            <w:r>
              <w:rPr>
                <w:rStyle w:val="24"/>
              </w:rPr>
              <w:t>приносящая</w:t>
            </w:r>
          </w:p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</w:pPr>
            <w:r>
              <w:rPr>
                <w:rStyle w:val="24"/>
              </w:rPr>
              <w:t>доход</w:t>
            </w:r>
          </w:p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ind w:left="180"/>
              <w:jc w:val="left"/>
            </w:pPr>
            <w:r>
              <w:rPr>
                <w:rStyle w:val="24"/>
              </w:rPr>
              <w:t>деятельность</w:t>
            </w:r>
          </w:p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ind w:left="180"/>
              <w:jc w:val="left"/>
            </w:pPr>
            <w:proofErr w:type="gramStart"/>
            <w:r>
              <w:rPr>
                <w:rStyle w:val="24"/>
              </w:rPr>
              <w:t>(собственные</w:t>
            </w:r>
            <w:proofErr w:type="gramEnd"/>
          </w:p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</w:pPr>
            <w:r>
              <w:rPr>
                <w:rStyle w:val="24"/>
              </w:rPr>
              <w:t>доходы</w:t>
            </w:r>
          </w:p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ind w:left="180"/>
              <w:jc w:val="left"/>
            </w:pPr>
            <w:r>
              <w:rPr>
                <w:rStyle w:val="24"/>
              </w:rPr>
              <w:t>учреждения)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</w:pPr>
            <w:r>
              <w:rPr>
                <w:rStyle w:val="24"/>
              </w:rPr>
              <w:t>субсидии на выполнение государственного (муниципального) задания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50" w:lineRule="exact"/>
            </w:pPr>
            <w:r>
              <w:rPr>
                <w:rStyle w:val="24"/>
              </w:rPr>
              <w:t>субсидии на иные цели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</w:pPr>
            <w:r>
              <w:rPr>
                <w:rStyle w:val="24"/>
              </w:rPr>
              <w:t>средства по обязательному медицинскому страхованию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</w:pPr>
            <w:r>
              <w:rPr>
                <w:rStyle w:val="24"/>
              </w:rPr>
              <w:t>итого</w:t>
            </w:r>
          </w:p>
        </w:tc>
      </w:tr>
      <w:tr w:rsidR="000B038C">
        <w:trPr>
          <w:trHeight w:hRule="exact" w:val="245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</w:pPr>
            <w:r>
              <w:rPr>
                <w:rStyle w:val="24"/>
                <w:lang w:val="en-US" w:eastAsia="en-US" w:bidi="en-US"/>
              </w:rPr>
              <w:t>i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</w:pPr>
            <w:r>
              <w:rPr>
                <w:rStyle w:val="24"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</w:pPr>
            <w:r>
              <w:rPr>
                <w:rStyle w:val="24"/>
              </w:rPr>
              <w:t>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</w:pPr>
            <w:r>
              <w:rPr>
                <w:rStyle w:val="24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</w:pPr>
            <w:r>
              <w:rPr>
                <w:rStyle w:val="24"/>
              </w:rPr>
              <w:t>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</w:pPr>
            <w:r>
              <w:rPr>
                <w:rStyle w:val="24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</w:pPr>
            <w:r>
              <w:rPr>
                <w:rStyle w:val="24"/>
              </w:rPr>
              <w:t>7</w:t>
            </w:r>
          </w:p>
        </w:tc>
      </w:tr>
      <w:tr w:rsidR="000B038C">
        <w:trPr>
          <w:trHeight w:hRule="exact" w:val="984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50" w:lineRule="exact"/>
              <w:jc w:val="left"/>
            </w:pPr>
            <w:r>
              <w:rPr>
                <w:rStyle w:val="25"/>
              </w:rPr>
              <w:t>Безвозмездные перечисления текущего характера организациям (КОСГУ 240)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5"/>
              </w:rPr>
              <w:t>010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73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50" w:lineRule="exact"/>
              <w:jc w:val="left"/>
            </w:pPr>
            <w:r>
              <w:rPr>
                <w:rStyle w:val="24"/>
              </w:rPr>
              <w:t>безвозмездная передача материальных запасов (сч.105)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011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73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50" w:lineRule="exact"/>
              <w:jc w:val="left"/>
            </w:pPr>
            <w:r>
              <w:rPr>
                <w:rStyle w:val="24"/>
              </w:rPr>
              <w:t>безвозмездная передача денежных документов (сч.20135)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012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98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jc w:val="left"/>
            </w:pPr>
            <w:r>
              <w:rPr>
                <w:rStyle w:val="24"/>
              </w:rPr>
              <w:t>расходы по упущенной выгоде от предоставления права пользования активом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147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50" w:lineRule="exact"/>
              <w:jc w:val="left"/>
            </w:pPr>
            <w:r>
              <w:rPr>
                <w:rStyle w:val="25"/>
              </w:rPr>
              <w:t>Безвозмездные перечисления капитального характера организациям (КОСГУ 280) - безвозмездные передачи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5"/>
              </w:rPr>
              <w:t>020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jc w:val="right"/>
            </w:pPr>
            <w:r>
              <w:rPr>
                <w:rStyle w:val="25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494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основные средства (сч.101)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021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490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jc w:val="left"/>
            </w:pPr>
            <w:r>
              <w:rPr>
                <w:rStyle w:val="24"/>
              </w:rPr>
              <w:t>нематериальные активы (сч.102)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022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494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jc w:val="left"/>
            </w:pPr>
            <w:r>
              <w:rPr>
                <w:rStyle w:val="24"/>
              </w:rPr>
              <w:t>непроизведенные активы (сч.103)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023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45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амортизация (сч.104)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024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</w:tr>
      <w:tr w:rsidR="000B038C">
        <w:trPr>
          <w:trHeight w:hRule="exact" w:val="259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jc w:val="left"/>
            </w:pPr>
            <w:r>
              <w:rPr>
                <w:rStyle w:val="24"/>
              </w:rPr>
              <w:t>вложения (сч.106)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ind w:left="180"/>
              <w:jc w:val="left"/>
            </w:pPr>
            <w:r>
              <w:rPr>
                <w:rStyle w:val="24"/>
              </w:rPr>
              <w:t>025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038C" w:rsidRDefault="00515A8F">
            <w:pPr>
              <w:pStyle w:val="20"/>
              <w:framePr w:w="10781" w:h="8650" w:wrap="none" w:vAnchor="page" w:hAnchor="page" w:x="1026" w:y="1408"/>
              <w:shd w:val="clear" w:color="auto" w:fill="auto"/>
              <w:spacing w:line="200" w:lineRule="exact"/>
              <w:jc w:val="right"/>
            </w:pPr>
            <w:r>
              <w:rPr>
                <w:rStyle w:val="24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38C" w:rsidRDefault="000B038C">
            <w:pPr>
              <w:framePr w:w="10781" w:h="8650" w:wrap="none" w:vAnchor="page" w:hAnchor="page" w:x="1026" w:y="1408"/>
              <w:rPr>
                <w:sz w:val="10"/>
                <w:szCs w:val="10"/>
              </w:rPr>
            </w:pPr>
          </w:p>
        </w:tc>
      </w:tr>
    </w:tbl>
    <w:p w:rsidR="000B038C" w:rsidRDefault="00515A8F">
      <w:pPr>
        <w:pStyle w:val="32"/>
        <w:framePr w:w="4944" w:h="482" w:hRule="exact" w:wrap="none" w:vAnchor="page" w:hAnchor="page" w:x="1141" w:y="10536"/>
        <w:shd w:val="clear" w:color="auto" w:fill="auto"/>
        <w:tabs>
          <w:tab w:val="left" w:leader="underscore" w:pos="2933"/>
          <w:tab w:val="left" w:leader="underscore" w:pos="4915"/>
        </w:tabs>
        <w:spacing w:after="7" w:line="200" w:lineRule="exact"/>
      </w:pPr>
      <w:r>
        <w:t>Руководитель</w:t>
      </w:r>
      <w:r>
        <w:tab/>
        <w:t xml:space="preserve"> </w:t>
      </w:r>
      <w:r>
        <w:tab/>
      </w:r>
    </w:p>
    <w:p w:rsidR="000B038C" w:rsidRDefault="00515A8F">
      <w:pPr>
        <w:pStyle w:val="a7"/>
        <w:framePr w:w="4944" w:h="482" w:hRule="exact" w:wrap="none" w:vAnchor="page" w:hAnchor="page" w:x="1141" w:y="10536"/>
        <w:shd w:val="clear" w:color="auto" w:fill="auto"/>
        <w:tabs>
          <w:tab w:val="left" w:pos="3277"/>
        </w:tabs>
        <w:spacing w:before="0" w:line="160" w:lineRule="exact"/>
        <w:ind w:left="2000"/>
      </w:pPr>
      <w:r>
        <w:t>(подпись)</w:t>
      </w:r>
      <w:r>
        <w:tab/>
        <w:t>(расшифровка подписи)</w:t>
      </w:r>
    </w:p>
    <w:p w:rsidR="000B038C" w:rsidRDefault="00515A8F">
      <w:pPr>
        <w:pStyle w:val="20"/>
        <w:framePr w:w="10526" w:h="477" w:hRule="exact" w:wrap="none" w:vAnchor="page" w:hAnchor="page" w:x="1122" w:y="11275"/>
        <w:shd w:val="clear" w:color="auto" w:fill="auto"/>
        <w:tabs>
          <w:tab w:val="left" w:leader="underscore" w:pos="5122"/>
        </w:tabs>
        <w:spacing w:after="7" w:line="200" w:lineRule="exact"/>
        <w:jc w:val="both"/>
      </w:pPr>
      <w:r>
        <w:t>Главный бухгалтер</w:t>
      </w:r>
      <w:r>
        <w:tab/>
      </w:r>
    </w:p>
    <w:p w:rsidR="000B038C" w:rsidRDefault="00515A8F">
      <w:pPr>
        <w:pStyle w:val="50"/>
        <w:framePr w:w="10526" w:h="477" w:hRule="exact" w:wrap="none" w:vAnchor="page" w:hAnchor="page" w:x="1122" w:y="11275"/>
        <w:shd w:val="clear" w:color="auto" w:fill="auto"/>
        <w:tabs>
          <w:tab w:val="left" w:pos="3502"/>
        </w:tabs>
        <w:spacing w:before="0" w:after="0" w:line="160" w:lineRule="exact"/>
        <w:ind w:left="2220"/>
      </w:pPr>
      <w:r>
        <w:t>(подпись)</w:t>
      </w:r>
      <w:r>
        <w:tab/>
        <w:t>(расшифровка подписи)</w:t>
      </w:r>
    </w:p>
    <w:p w:rsidR="000B038C" w:rsidRDefault="009F0B77">
      <w:pPr>
        <w:pStyle w:val="20"/>
        <w:framePr w:wrap="none" w:vAnchor="page" w:hAnchor="page" w:x="1122" w:y="12005"/>
        <w:shd w:val="clear" w:color="auto" w:fill="auto"/>
        <w:spacing w:line="200" w:lineRule="exact"/>
        <w:ind w:left="1980"/>
        <w:jc w:val="left"/>
      </w:pPr>
      <w:r>
        <w:t>дата</w:t>
      </w:r>
    </w:p>
    <w:p w:rsidR="000B038C" w:rsidRDefault="000B038C">
      <w:pPr>
        <w:rPr>
          <w:sz w:val="2"/>
          <w:szCs w:val="2"/>
        </w:rPr>
      </w:pPr>
    </w:p>
    <w:sectPr w:rsidR="000B038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C77" w:rsidRDefault="008A1C77">
      <w:r>
        <w:separator/>
      </w:r>
    </w:p>
  </w:endnote>
  <w:endnote w:type="continuationSeparator" w:id="0">
    <w:p w:rsidR="008A1C77" w:rsidRDefault="008A1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C77" w:rsidRDefault="008A1C77"/>
  </w:footnote>
  <w:footnote w:type="continuationSeparator" w:id="0">
    <w:p w:rsidR="008A1C77" w:rsidRDefault="008A1C7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8C"/>
    <w:rsid w:val="000B038C"/>
    <w:rsid w:val="00217751"/>
    <w:rsid w:val="00515A8F"/>
    <w:rsid w:val="008A1C77"/>
    <w:rsid w:val="008C1918"/>
    <w:rsid w:val="009F0B77"/>
    <w:rsid w:val="009F4390"/>
    <w:rsid w:val="00D11E3A"/>
    <w:rsid w:val="00DB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Подпись к таблице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Подпись к таблице (2)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547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2">
    <w:name w:val="Подпись к таблице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Подпись к таблице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Подпись к таблице (2)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547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2">
    <w:name w:val="Подпись к таблице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540</Words>
  <Characters>3749</Characters>
  <Application>Microsoft Office Word</Application>
  <DocSecurity>0</DocSecurity>
  <Lines>91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Татьяна Викторовна (fu41@fin.tambov.gov.ru)</dc:creator>
  <cp:lastModifiedBy>RF04</cp:lastModifiedBy>
  <cp:revision>5</cp:revision>
  <dcterms:created xsi:type="dcterms:W3CDTF">2021-03-11T05:26:00Z</dcterms:created>
  <dcterms:modified xsi:type="dcterms:W3CDTF">2024-02-26T12:31:00Z</dcterms:modified>
</cp:coreProperties>
</file>