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96" w:rsidRDefault="00B14A96" w:rsidP="00446DE4">
      <w:pPr>
        <w:jc w:val="center"/>
        <w:rPr>
          <w:rFonts w:ascii="Times New Roman" w:eastAsia="Times New Roman" w:hAnsi="Times New Roman" w:cs="Times New Roman"/>
          <w:color w:val="auto"/>
          <w:sz w:val="28"/>
          <w:szCs w:val="28"/>
        </w:rPr>
      </w:pPr>
    </w:p>
    <w:p w:rsidR="00B14A96" w:rsidRDefault="00B14A96" w:rsidP="00446DE4">
      <w:pPr>
        <w:jc w:val="center"/>
        <w:rPr>
          <w:rFonts w:ascii="Times New Roman" w:eastAsia="Times New Roman" w:hAnsi="Times New Roman" w:cs="Times New Roman"/>
          <w:color w:val="auto"/>
          <w:sz w:val="28"/>
          <w:szCs w:val="28"/>
        </w:rPr>
      </w:pPr>
    </w:p>
    <w:p w:rsidR="00446DE4" w:rsidRPr="00B14A96" w:rsidRDefault="00446DE4" w:rsidP="00446DE4">
      <w:pPr>
        <w:jc w:val="center"/>
        <w:rPr>
          <w:rFonts w:ascii="Times New Roman" w:eastAsia="Times New Roman" w:hAnsi="Times New Roman" w:cs="Times New Roman"/>
          <w:color w:val="auto"/>
          <w:sz w:val="28"/>
          <w:szCs w:val="28"/>
        </w:rPr>
      </w:pPr>
      <w:r w:rsidRPr="00B14A96">
        <w:rPr>
          <w:rFonts w:ascii="Times New Roman" w:eastAsia="Times New Roman" w:hAnsi="Times New Roman" w:cs="Times New Roman"/>
          <w:color w:val="auto"/>
          <w:sz w:val="28"/>
          <w:szCs w:val="28"/>
        </w:rPr>
        <w:t>ФИНАНСОВЫЙ ОТДЕЛ</w:t>
      </w:r>
    </w:p>
    <w:p w:rsidR="00446DE4" w:rsidRPr="00B14A96" w:rsidRDefault="00446DE4" w:rsidP="00446DE4">
      <w:pPr>
        <w:jc w:val="center"/>
        <w:rPr>
          <w:rFonts w:ascii="Times New Roman" w:eastAsia="Times New Roman" w:hAnsi="Times New Roman" w:cs="Times New Roman"/>
          <w:color w:val="auto"/>
          <w:sz w:val="28"/>
          <w:szCs w:val="28"/>
        </w:rPr>
      </w:pPr>
      <w:r w:rsidRPr="00B14A96">
        <w:rPr>
          <w:rFonts w:ascii="Times New Roman" w:eastAsia="Times New Roman" w:hAnsi="Times New Roman" w:cs="Times New Roman"/>
          <w:color w:val="auto"/>
          <w:sz w:val="28"/>
          <w:szCs w:val="28"/>
        </w:rPr>
        <w:t>АДМИНИСТРАЦИИ</w:t>
      </w:r>
    </w:p>
    <w:p w:rsidR="00446DE4" w:rsidRPr="00B14A96" w:rsidRDefault="00446DE4" w:rsidP="00446DE4">
      <w:pPr>
        <w:jc w:val="center"/>
        <w:rPr>
          <w:rFonts w:ascii="Times New Roman" w:eastAsia="Times New Roman" w:hAnsi="Times New Roman" w:cs="Times New Roman"/>
          <w:color w:val="auto"/>
          <w:sz w:val="28"/>
          <w:szCs w:val="28"/>
        </w:rPr>
      </w:pPr>
      <w:r w:rsidRPr="00B14A96">
        <w:rPr>
          <w:rFonts w:ascii="Times New Roman" w:eastAsia="Times New Roman" w:hAnsi="Times New Roman" w:cs="Times New Roman"/>
          <w:color w:val="auto"/>
          <w:sz w:val="28"/>
          <w:szCs w:val="28"/>
        </w:rPr>
        <w:t>ПЕРВОМАЙСКОГО РАЙОНА</w:t>
      </w:r>
    </w:p>
    <w:p w:rsidR="00446DE4" w:rsidRPr="00B14A96" w:rsidRDefault="00446DE4" w:rsidP="00446DE4">
      <w:pPr>
        <w:jc w:val="center"/>
        <w:rPr>
          <w:rFonts w:ascii="Times New Roman" w:eastAsia="Times New Roman" w:hAnsi="Times New Roman" w:cs="Times New Roman"/>
          <w:color w:val="auto"/>
          <w:sz w:val="28"/>
          <w:szCs w:val="28"/>
        </w:rPr>
      </w:pPr>
      <w:r w:rsidRPr="00B14A96">
        <w:rPr>
          <w:rFonts w:ascii="Times New Roman" w:eastAsia="Times New Roman" w:hAnsi="Times New Roman" w:cs="Times New Roman"/>
          <w:color w:val="auto"/>
          <w:sz w:val="28"/>
          <w:szCs w:val="28"/>
        </w:rPr>
        <w:t>ТАМБОВСКОЙ ОБЛАСТИ</w:t>
      </w:r>
    </w:p>
    <w:p w:rsidR="00776BB6" w:rsidRDefault="00776BB6" w:rsidP="00776BB6">
      <w:pPr>
        <w:jc w:val="center"/>
        <w:rPr>
          <w:rFonts w:ascii="Times New Roman" w:hAnsi="Times New Roman" w:cs="Times New Roman"/>
          <w:sz w:val="28"/>
          <w:szCs w:val="28"/>
        </w:rPr>
      </w:pPr>
    </w:p>
    <w:p w:rsidR="00B14A96" w:rsidRPr="00B14A96" w:rsidRDefault="00B14A96" w:rsidP="00776BB6">
      <w:pPr>
        <w:jc w:val="center"/>
        <w:rPr>
          <w:rFonts w:ascii="Times New Roman" w:hAnsi="Times New Roman" w:cs="Times New Roman"/>
          <w:sz w:val="28"/>
          <w:szCs w:val="28"/>
        </w:rPr>
      </w:pPr>
    </w:p>
    <w:p w:rsidR="00776BB6" w:rsidRPr="00B14A96" w:rsidRDefault="00776BB6" w:rsidP="00776BB6">
      <w:pPr>
        <w:jc w:val="center"/>
        <w:rPr>
          <w:rFonts w:ascii="Times New Roman" w:hAnsi="Times New Roman" w:cs="Times New Roman"/>
          <w:sz w:val="40"/>
          <w:szCs w:val="40"/>
        </w:rPr>
      </w:pPr>
      <w:proofErr w:type="gramStart"/>
      <w:r w:rsidRPr="00B14A96">
        <w:rPr>
          <w:rFonts w:ascii="Times New Roman" w:hAnsi="Times New Roman" w:cs="Times New Roman"/>
          <w:sz w:val="40"/>
          <w:szCs w:val="40"/>
        </w:rPr>
        <w:t>П</w:t>
      </w:r>
      <w:proofErr w:type="gramEnd"/>
      <w:r w:rsidRPr="00B14A96">
        <w:rPr>
          <w:rFonts w:ascii="Times New Roman" w:hAnsi="Times New Roman" w:cs="Times New Roman"/>
          <w:sz w:val="40"/>
          <w:szCs w:val="40"/>
        </w:rPr>
        <w:t xml:space="preserve"> Р И К А З</w:t>
      </w:r>
    </w:p>
    <w:p w:rsidR="00776BB6" w:rsidRDefault="00776BB6" w:rsidP="00776BB6">
      <w:pPr>
        <w:jc w:val="center"/>
        <w:rPr>
          <w:rFonts w:ascii="Times New Roman" w:hAnsi="Times New Roman" w:cs="Times New Roman"/>
          <w:sz w:val="28"/>
          <w:szCs w:val="28"/>
        </w:rPr>
      </w:pPr>
    </w:p>
    <w:p w:rsidR="00B14A96" w:rsidRDefault="00B14A96" w:rsidP="00776BB6">
      <w:pPr>
        <w:jc w:val="center"/>
        <w:rPr>
          <w:rFonts w:ascii="Times New Roman" w:hAnsi="Times New Roman" w:cs="Times New Roman"/>
          <w:sz w:val="28"/>
          <w:szCs w:val="28"/>
        </w:rPr>
      </w:pPr>
    </w:p>
    <w:p w:rsidR="00B14A96" w:rsidRPr="00B14A96" w:rsidRDefault="00B14A96" w:rsidP="00776BB6">
      <w:pPr>
        <w:jc w:val="center"/>
        <w:rPr>
          <w:rFonts w:ascii="Times New Roman" w:hAnsi="Times New Roman" w:cs="Times New Roman"/>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58"/>
      </w:tblGrid>
      <w:tr w:rsidR="00776BB6" w:rsidRPr="00B14A96" w:rsidTr="00776BB6">
        <w:tc>
          <w:tcPr>
            <w:tcW w:w="9458" w:type="dxa"/>
            <w:tcBorders>
              <w:top w:val="nil"/>
              <w:left w:val="nil"/>
              <w:bottom w:val="nil"/>
              <w:right w:val="nil"/>
            </w:tcBorders>
          </w:tcPr>
          <w:p w:rsidR="00776BB6" w:rsidRPr="00B14A96" w:rsidRDefault="00915557" w:rsidP="00446DE4">
            <w:pPr>
              <w:tabs>
                <w:tab w:val="left" w:pos="0"/>
              </w:tabs>
              <w:rPr>
                <w:rFonts w:ascii="Times New Roman" w:hAnsi="Times New Roman" w:cs="Times New Roman"/>
                <w:sz w:val="28"/>
                <w:szCs w:val="28"/>
              </w:rPr>
            </w:pPr>
            <w:r w:rsidRPr="00B14A96">
              <w:rPr>
                <w:rFonts w:ascii="Times New Roman" w:hAnsi="Times New Roman" w:cs="Times New Roman"/>
                <w:sz w:val="28"/>
                <w:szCs w:val="28"/>
              </w:rPr>
              <w:t>31.12.2019</w:t>
            </w:r>
            <w:r w:rsidR="00776BB6" w:rsidRPr="00B14A96">
              <w:rPr>
                <w:rFonts w:ascii="Times New Roman" w:hAnsi="Times New Roman" w:cs="Times New Roman"/>
                <w:sz w:val="28"/>
                <w:szCs w:val="28"/>
              </w:rPr>
              <w:t xml:space="preserve">                   </w:t>
            </w:r>
            <w:r w:rsidR="00446DE4" w:rsidRPr="00B14A96">
              <w:rPr>
                <w:rFonts w:ascii="Times New Roman" w:hAnsi="Times New Roman" w:cs="Times New Roman"/>
                <w:sz w:val="28"/>
                <w:szCs w:val="28"/>
              </w:rPr>
              <w:t xml:space="preserve">         </w:t>
            </w:r>
            <w:r w:rsidR="00776BB6" w:rsidRPr="00B14A96">
              <w:rPr>
                <w:rFonts w:ascii="Times New Roman" w:hAnsi="Times New Roman" w:cs="Times New Roman"/>
                <w:sz w:val="28"/>
                <w:szCs w:val="28"/>
              </w:rPr>
              <w:t xml:space="preserve">    </w:t>
            </w:r>
            <w:proofErr w:type="spellStart"/>
            <w:r w:rsidR="00446DE4" w:rsidRPr="00B14A96">
              <w:rPr>
                <w:rFonts w:ascii="Times New Roman" w:hAnsi="Times New Roman" w:cs="Times New Roman"/>
                <w:sz w:val="28"/>
                <w:szCs w:val="28"/>
              </w:rPr>
              <w:t>р.п</w:t>
            </w:r>
            <w:proofErr w:type="spellEnd"/>
            <w:r w:rsidR="00446DE4" w:rsidRPr="00B14A96">
              <w:rPr>
                <w:rFonts w:ascii="Times New Roman" w:hAnsi="Times New Roman" w:cs="Times New Roman"/>
                <w:sz w:val="28"/>
                <w:szCs w:val="28"/>
              </w:rPr>
              <w:t>. Первомайск</w:t>
            </w:r>
            <w:r w:rsidR="00A02587">
              <w:rPr>
                <w:rFonts w:ascii="Times New Roman" w:hAnsi="Times New Roman" w:cs="Times New Roman"/>
                <w:sz w:val="28"/>
                <w:szCs w:val="28"/>
              </w:rPr>
              <w:t xml:space="preserve">ий     </w:t>
            </w:r>
            <w:r w:rsidR="00776BB6" w:rsidRPr="00B14A96">
              <w:rPr>
                <w:rFonts w:ascii="Times New Roman" w:hAnsi="Times New Roman" w:cs="Times New Roman"/>
                <w:sz w:val="28"/>
                <w:szCs w:val="28"/>
              </w:rPr>
              <w:t xml:space="preserve">            </w:t>
            </w:r>
            <w:r w:rsidR="00B14A96">
              <w:rPr>
                <w:rFonts w:ascii="Times New Roman" w:hAnsi="Times New Roman" w:cs="Times New Roman"/>
                <w:sz w:val="28"/>
                <w:szCs w:val="28"/>
              </w:rPr>
              <w:t xml:space="preserve">    </w:t>
            </w:r>
            <w:r w:rsidR="00446DE4" w:rsidRPr="00B14A96">
              <w:rPr>
                <w:rFonts w:ascii="Times New Roman" w:hAnsi="Times New Roman" w:cs="Times New Roman"/>
                <w:sz w:val="28"/>
                <w:szCs w:val="28"/>
              </w:rPr>
              <w:t xml:space="preserve">               </w:t>
            </w:r>
            <w:r w:rsidR="00776BB6" w:rsidRPr="00B14A96">
              <w:rPr>
                <w:rFonts w:ascii="Times New Roman" w:hAnsi="Times New Roman" w:cs="Times New Roman"/>
                <w:sz w:val="28"/>
                <w:szCs w:val="28"/>
              </w:rPr>
              <w:t xml:space="preserve">    № </w:t>
            </w:r>
            <w:r w:rsidR="00446DE4" w:rsidRPr="00B14A96">
              <w:rPr>
                <w:rFonts w:ascii="Times New Roman" w:hAnsi="Times New Roman" w:cs="Times New Roman"/>
                <w:sz w:val="28"/>
                <w:szCs w:val="28"/>
              </w:rPr>
              <w:t>39</w:t>
            </w:r>
          </w:p>
          <w:p w:rsidR="00776BB6" w:rsidRPr="00B14A96" w:rsidRDefault="00776BB6" w:rsidP="00776BB6">
            <w:pPr>
              <w:tabs>
                <w:tab w:val="left" w:pos="0"/>
              </w:tabs>
              <w:jc w:val="center"/>
              <w:rPr>
                <w:rFonts w:ascii="Times New Roman" w:hAnsi="Times New Roman" w:cs="Times New Roman"/>
                <w:sz w:val="28"/>
                <w:szCs w:val="28"/>
              </w:rPr>
            </w:pPr>
          </w:p>
        </w:tc>
      </w:tr>
    </w:tbl>
    <w:p w:rsidR="001B3F6C" w:rsidRPr="00B14A96" w:rsidRDefault="00330025">
      <w:pPr>
        <w:pStyle w:val="1"/>
        <w:shd w:val="clear" w:color="auto" w:fill="auto"/>
        <w:spacing w:before="0" w:after="295" w:line="240" w:lineRule="exact"/>
        <w:ind w:left="40" w:right="40"/>
        <w:jc w:val="both"/>
        <w:rPr>
          <w:sz w:val="28"/>
          <w:szCs w:val="28"/>
        </w:rPr>
      </w:pPr>
      <w:proofErr w:type="gramStart"/>
      <w:r w:rsidRPr="00B14A96">
        <w:rPr>
          <w:sz w:val="28"/>
          <w:szCs w:val="28"/>
        </w:rPr>
        <w:t xml:space="preserve">Об утверждении Порядка санкционирования расходов </w:t>
      </w:r>
      <w:r w:rsidR="00776BB6" w:rsidRPr="00B14A96">
        <w:rPr>
          <w:sz w:val="28"/>
          <w:szCs w:val="28"/>
        </w:rPr>
        <w:t>районных</w:t>
      </w:r>
      <w:r w:rsidRPr="00B14A96">
        <w:rPr>
          <w:sz w:val="28"/>
          <w:szCs w:val="28"/>
        </w:rPr>
        <w:t xml:space="preserve"> </w:t>
      </w:r>
      <w:r w:rsidR="00776BB6" w:rsidRPr="00B14A96">
        <w:rPr>
          <w:sz w:val="28"/>
          <w:szCs w:val="28"/>
        </w:rPr>
        <w:t>муниципальных</w:t>
      </w:r>
      <w:r w:rsidRPr="00B14A96">
        <w:rPr>
          <w:sz w:val="28"/>
          <w:szCs w:val="28"/>
        </w:rPr>
        <w:t xml:space="preserve"> бюджетных учреждений, источником финансового обеспечения которых являются субсидии, полученные в соответствии с абзацем вторым пункта 1 статьи 78.1</w:t>
      </w:r>
      <w:r w:rsidR="00776BB6" w:rsidRPr="00B14A96">
        <w:rPr>
          <w:sz w:val="28"/>
          <w:szCs w:val="28"/>
        </w:rPr>
        <w:t xml:space="preserve"> и пунктом 1 статьи 78.2</w:t>
      </w:r>
      <w:r w:rsidRPr="00B14A96">
        <w:rPr>
          <w:sz w:val="28"/>
          <w:szCs w:val="28"/>
        </w:rPr>
        <w:t xml:space="preserve"> Бюджетного кодекса Российской Федерации, и расходов </w:t>
      </w:r>
      <w:r w:rsidR="00776BB6" w:rsidRPr="00B14A96">
        <w:rPr>
          <w:sz w:val="28"/>
          <w:szCs w:val="28"/>
        </w:rPr>
        <w:t>район</w:t>
      </w:r>
      <w:r w:rsidRPr="00B14A96">
        <w:rPr>
          <w:sz w:val="28"/>
          <w:szCs w:val="28"/>
        </w:rPr>
        <w:t xml:space="preserve">ных </w:t>
      </w:r>
      <w:r w:rsidR="00776BB6" w:rsidRPr="00B14A96">
        <w:rPr>
          <w:sz w:val="28"/>
          <w:szCs w:val="28"/>
        </w:rPr>
        <w:t>муниципаль</w:t>
      </w:r>
      <w:r w:rsidRPr="00B14A96">
        <w:rPr>
          <w:sz w:val="28"/>
          <w:szCs w:val="28"/>
        </w:rPr>
        <w:t>ных унитарных предприяти</w:t>
      </w:r>
      <w:r w:rsidR="002A4113" w:rsidRPr="00B14A96">
        <w:rPr>
          <w:sz w:val="28"/>
          <w:szCs w:val="28"/>
        </w:rPr>
        <w:t>й</w:t>
      </w:r>
      <w:r w:rsidRPr="00B14A96">
        <w:rPr>
          <w:sz w:val="28"/>
          <w:szCs w:val="28"/>
        </w:rPr>
        <w:t>, источником финансового обеспечения которых являются субсидии, полученные в с</w:t>
      </w:r>
      <w:r w:rsidR="00776BB6" w:rsidRPr="00B14A96">
        <w:rPr>
          <w:sz w:val="28"/>
          <w:szCs w:val="28"/>
        </w:rPr>
        <w:t>оответствии с пунктом 1 статьи 7</w:t>
      </w:r>
      <w:r w:rsidRPr="00B14A96">
        <w:rPr>
          <w:sz w:val="28"/>
          <w:szCs w:val="28"/>
        </w:rPr>
        <w:t>8.2 Бюджетного кодекса Российской Федерации</w:t>
      </w:r>
      <w:proofErr w:type="gramEnd"/>
    </w:p>
    <w:p w:rsidR="001B3F6C" w:rsidRPr="00B14A96" w:rsidRDefault="00330025">
      <w:pPr>
        <w:pStyle w:val="1"/>
        <w:shd w:val="clear" w:color="auto" w:fill="auto"/>
        <w:spacing w:before="0" w:after="0"/>
        <w:ind w:left="40" w:right="40" w:firstLine="680"/>
        <w:jc w:val="both"/>
        <w:rPr>
          <w:sz w:val="28"/>
          <w:szCs w:val="28"/>
        </w:rPr>
      </w:pPr>
      <w:r w:rsidRPr="00B14A96">
        <w:rPr>
          <w:sz w:val="28"/>
          <w:szCs w:val="28"/>
        </w:rPr>
        <w:t xml:space="preserve">В соответствии </w:t>
      </w:r>
      <w:r w:rsidR="00776BB6" w:rsidRPr="00B14A96">
        <w:rPr>
          <w:sz w:val="28"/>
          <w:szCs w:val="28"/>
        </w:rPr>
        <w:t>с абзацем вторым пункта 1 статьи 78.1</w:t>
      </w:r>
      <w:r w:rsidRPr="00B14A96">
        <w:rPr>
          <w:sz w:val="28"/>
          <w:szCs w:val="28"/>
        </w:rPr>
        <w:t xml:space="preserve">, </w:t>
      </w:r>
      <w:r w:rsidR="00776BB6" w:rsidRPr="00B14A96">
        <w:rPr>
          <w:sz w:val="28"/>
          <w:szCs w:val="28"/>
        </w:rPr>
        <w:t xml:space="preserve">пунктом 1 статьи 78.2 Бюджетного кодекса Российской Федерации и </w:t>
      </w:r>
      <w:r w:rsidRPr="00B14A96">
        <w:rPr>
          <w:sz w:val="28"/>
          <w:szCs w:val="28"/>
        </w:rPr>
        <w:t>частью 16 статьи 30 Федерального закона от 08.10.2010 №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приказываю:</w:t>
      </w:r>
    </w:p>
    <w:p w:rsidR="001B3F6C" w:rsidRPr="00B14A96" w:rsidRDefault="00330025">
      <w:pPr>
        <w:pStyle w:val="1"/>
        <w:numPr>
          <w:ilvl w:val="0"/>
          <w:numId w:val="1"/>
        </w:numPr>
        <w:shd w:val="clear" w:color="auto" w:fill="auto"/>
        <w:tabs>
          <w:tab w:val="left" w:pos="1206"/>
        </w:tabs>
        <w:spacing w:before="0" w:after="0"/>
        <w:ind w:left="40" w:right="40" w:firstLine="680"/>
        <w:jc w:val="both"/>
        <w:rPr>
          <w:sz w:val="28"/>
          <w:szCs w:val="28"/>
        </w:rPr>
      </w:pPr>
      <w:r w:rsidRPr="00B14A96">
        <w:rPr>
          <w:sz w:val="28"/>
          <w:szCs w:val="28"/>
        </w:rPr>
        <w:t xml:space="preserve">Утвердить прилагаемый Порядок санкционирования расходов </w:t>
      </w:r>
      <w:proofErr w:type="gramStart"/>
      <w:r w:rsidR="00776BB6" w:rsidRPr="00B14A96">
        <w:rPr>
          <w:sz w:val="28"/>
          <w:szCs w:val="28"/>
        </w:rPr>
        <w:t>районных муниципальных бюджетных учреждений</w:t>
      </w:r>
      <w:r w:rsidRPr="00B14A96">
        <w:rPr>
          <w:sz w:val="28"/>
          <w:szCs w:val="28"/>
        </w:rPr>
        <w:t xml:space="preserve">,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и расходов </w:t>
      </w:r>
      <w:r w:rsidR="00776BB6" w:rsidRPr="00B14A96">
        <w:rPr>
          <w:sz w:val="28"/>
          <w:szCs w:val="28"/>
        </w:rPr>
        <w:t>районных</w:t>
      </w:r>
      <w:r w:rsidRPr="00B14A96">
        <w:rPr>
          <w:sz w:val="28"/>
          <w:szCs w:val="28"/>
        </w:rPr>
        <w:t xml:space="preserve"> </w:t>
      </w:r>
      <w:r w:rsidR="00776BB6" w:rsidRPr="00B14A96">
        <w:rPr>
          <w:sz w:val="28"/>
          <w:szCs w:val="28"/>
        </w:rPr>
        <w:t>муниципальных</w:t>
      </w:r>
      <w:r w:rsidRPr="00B14A96">
        <w:rPr>
          <w:sz w:val="28"/>
          <w:szCs w:val="28"/>
        </w:rPr>
        <w:t xml:space="preserve"> унитарных предприятий, источником финансового обеспечения которых являются субсидии, полученные в соответствии с пунктом 1 статьи 78.2 Бюджетного кодекса Российской Федерации.</w:t>
      </w:r>
      <w:proofErr w:type="gramEnd"/>
    </w:p>
    <w:p w:rsidR="001B3F6C" w:rsidRPr="00B14A96" w:rsidRDefault="00E54310">
      <w:pPr>
        <w:pStyle w:val="1"/>
        <w:numPr>
          <w:ilvl w:val="0"/>
          <w:numId w:val="1"/>
        </w:numPr>
        <w:shd w:val="clear" w:color="auto" w:fill="auto"/>
        <w:tabs>
          <w:tab w:val="left" w:pos="1149"/>
        </w:tabs>
        <w:spacing w:before="0" w:after="0"/>
        <w:ind w:left="40" w:right="40" w:firstLine="680"/>
        <w:jc w:val="both"/>
        <w:rPr>
          <w:sz w:val="28"/>
          <w:szCs w:val="28"/>
        </w:rPr>
      </w:pPr>
      <w:r w:rsidRPr="00B14A96">
        <w:rPr>
          <w:sz w:val="28"/>
          <w:szCs w:val="28"/>
        </w:rPr>
        <w:t>Признать утратившим</w:t>
      </w:r>
      <w:r w:rsidR="00330025" w:rsidRPr="00B14A96">
        <w:rPr>
          <w:sz w:val="28"/>
          <w:szCs w:val="28"/>
        </w:rPr>
        <w:t xml:space="preserve"> силу приказ финансового </w:t>
      </w:r>
      <w:r w:rsidRPr="00B14A96">
        <w:rPr>
          <w:sz w:val="28"/>
          <w:szCs w:val="28"/>
        </w:rPr>
        <w:t xml:space="preserve">отдела администрации </w:t>
      </w:r>
      <w:r w:rsidR="00446DE4" w:rsidRPr="00B14A96">
        <w:rPr>
          <w:sz w:val="28"/>
          <w:szCs w:val="28"/>
        </w:rPr>
        <w:t>Первомайского</w:t>
      </w:r>
      <w:r w:rsidRPr="00B14A96">
        <w:rPr>
          <w:sz w:val="28"/>
          <w:szCs w:val="28"/>
        </w:rPr>
        <w:t xml:space="preserve"> района Тамбовской области</w:t>
      </w:r>
      <w:r w:rsidR="00330025" w:rsidRPr="00B14A96">
        <w:rPr>
          <w:sz w:val="28"/>
          <w:szCs w:val="28"/>
        </w:rPr>
        <w:t>:</w:t>
      </w:r>
    </w:p>
    <w:p w:rsidR="001B3F6C" w:rsidRPr="00B14A96" w:rsidRDefault="00330025">
      <w:pPr>
        <w:pStyle w:val="1"/>
        <w:shd w:val="clear" w:color="auto" w:fill="auto"/>
        <w:spacing w:before="0" w:after="0"/>
        <w:ind w:left="40" w:right="40" w:firstLine="680"/>
        <w:jc w:val="both"/>
        <w:rPr>
          <w:sz w:val="28"/>
          <w:szCs w:val="28"/>
        </w:rPr>
      </w:pPr>
      <w:proofErr w:type="gramStart"/>
      <w:r w:rsidRPr="00B14A96">
        <w:rPr>
          <w:sz w:val="28"/>
          <w:szCs w:val="28"/>
        </w:rPr>
        <w:t xml:space="preserve">от </w:t>
      </w:r>
      <w:r w:rsidR="00446DE4" w:rsidRPr="00B14A96">
        <w:rPr>
          <w:sz w:val="28"/>
          <w:szCs w:val="28"/>
        </w:rPr>
        <w:t>24</w:t>
      </w:r>
      <w:r w:rsidR="00E54310" w:rsidRPr="00B14A96">
        <w:rPr>
          <w:sz w:val="28"/>
          <w:szCs w:val="28"/>
        </w:rPr>
        <w:t>.</w:t>
      </w:r>
      <w:r w:rsidR="00446DE4" w:rsidRPr="00B14A96">
        <w:rPr>
          <w:sz w:val="28"/>
          <w:szCs w:val="28"/>
        </w:rPr>
        <w:t>08</w:t>
      </w:r>
      <w:r w:rsidRPr="00B14A96">
        <w:rPr>
          <w:sz w:val="28"/>
          <w:szCs w:val="28"/>
        </w:rPr>
        <w:t xml:space="preserve">.2016 № </w:t>
      </w:r>
      <w:r w:rsidR="00446DE4" w:rsidRPr="00B14A96">
        <w:rPr>
          <w:sz w:val="28"/>
          <w:szCs w:val="28"/>
        </w:rPr>
        <w:t>39</w:t>
      </w:r>
      <w:r w:rsidRPr="00B14A96">
        <w:rPr>
          <w:sz w:val="28"/>
          <w:szCs w:val="28"/>
        </w:rPr>
        <w:t xml:space="preserve"> «О санкционировании расходов </w:t>
      </w:r>
      <w:r w:rsidR="00E54310" w:rsidRPr="00B14A96">
        <w:rPr>
          <w:sz w:val="28"/>
          <w:szCs w:val="28"/>
        </w:rPr>
        <w:t>районных муниципальных бюджетных учреждений</w:t>
      </w:r>
      <w:r w:rsidRPr="00B14A96">
        <w:rPr>
          <w:sz w:val="28"/>
          <w:szCs w:val="28"/>
        </w:rPr>
        <w:t>, источником финансового обеспечения которых являются субсидии, полученные в</w:t>
      </w:r>
      <w:r w:rsidR="00E54310" w:rsidRPr="00B14A96">
        <w:rPr>
          <w:sz w:val="28"/>
          <w:szCs w:val="28"/>
        </w:rPr>
        <w:t xml:space="preserve"> </w:t>
      </w:r>
      <w:r w:rsidRPr="00B14A96">
        <w:rPr>
          <w:sz w:val="28"/>
          <w:szCs w:val="28"/>
        </w:rPr>
        <w:t xml:space="preserve">соответствии с абзацем вторым пункта 1 статьи 78.1 Бюджетного кодекса Российской Федерации, и расходов </w:t>
      </w:r>
      <w:r w:rsidR="00E54310" w:rsidRPr="00B14A96">
        <w:rPr>
          <w:sz w:val="28"/>
          <w:szCs w:val="28"/>
        </w:rPr>
        <w:t xml:space="preserve">районных муниципальных </w:t>
      </w:r>
      <w:r w:rsidRPr="00B14A96">
        <w:rPr>
          <w:sz w:val="28"/>
          <w:szCs w:val="28"/>
        </w:rPr>
        <w:t xml:space="preserve">бюджетных </w:t>
      </w:r>
      <w:r w:rsidR="00446DE4" w:rsidRPr="00B14A96">
        <w:rPr>
          <w:sz w:val="28"/>
          <w:szCs w:val="28"/>
        </w:rPr>
        <w:t xml:space="preserve">учреждений </w:t>
      </w:r>
      <w:r w:rsidRPr="00B14A96">
        <w:rPr>
          <w:sz w:val="28"/>
          <w:szCs w:val="28"/>
        </w:rPr>
        <w:t xml:space="preserve">и </w:t>
      </w:r>
      <w:r w:rsidR="00E54310" w:rsidRPr="00B14A96">
        <w:rPr>
          <w:sz w:val="28"/>
          <w:szCs w:val="28"/>
        </w:rPr>
        <w:t xml:space="preserve">районных муниципальных </w:t>
      </w:r>
      <w:r w:rsidRPr="00B14A96">
        <w:rPr>
          <w:sz w:val="28"/>
          <w:szCs w:val="28"/>
        </w:rPr>
        <w:t>унитарных предприятий, источником финансового обеспечения которых являются субсидии, полученные в соответствии с пунктом 1 статьи 78.2 Бюджетного кодекса Российской Федерации из</w:t>
      </w:r>
      <w:proofErr w:type="gramEnd"/>
      <w:r w:rsidRPr="00B14A96">
        <w:rPr>
          <w:sz w:val="28"/>
          <w:szCs w:val="28"/>
        </w:rPr>
        <w:t xml:space="preserve"> бюджета </w:t>
      </w:r>
      <w:r w:rsidR="00446DE4" w:rsidRPr="00B14A96">
        <w:rPr>
          <w:sz w:val="28"/>
          <w:szCs w:val="28"/>
        </w:rPr>
        <w:t>Первомайского</w:t>
      </w:r>
      <w:r w:rsidR="00E54310" w:rsidRPr="00B14A96">
        <w:rPr>
          <w:sz w:val="28"/>
          <w:szCs w:val="28"/>
        </w:rPr>
        <w:t xml:space="preserve"> района</w:t>
      </w:r>
      <w:r w:rsidRPr="00B14A96">
        <w:rPr>
          <w:sz w:val="28"/>
          <w:szCs w:val="28"/>
        </w:rPr>
        <w:t>»</w:t>
      </w:r>
      <w:r w:rsidR="00E54310" w:rsidRPr="00B14A96">
        <w:rPr>
          <w:sz w:val="28"/>
          <w:szCs w:val="28"/>
        </w:rPr>
        <w:t>.</w:t>
      </w:r>
    </w:p>
    <w:p w:rsidR="00446DE4" w:rsidRPr="00B14A96" w:rsidRDefault="00C0096F" w:rsidP="00446DE4">
      <w:pPr>
        <w:ind w:firstLine="426"/>
        <w:jc w:val="both"/>
        <w:rPr>
          <w:rFonts w:ascii="Times New Roman" w:eastAsia="Times New Roman" w:hAnsi="Times New Roman" w:cs="Times New Roman"/>
          <w:color w:val="auto"/>
          <w:sz w:val="28"/>
          <w:szCs w:val="28"/>
          <w:lang w:eastAsia="ar-SA"/>
        </w:rPr>
      </w:pPr>
      <w:r w:rsidRPr="00B14A96">
        <w:rPr>
          <w:rFonts w:ascii="Times New Roman" w:hAnsi="Times New Roman" w:cs="Times New Roman"/>
          <w:sz w:val="28"/>
          <w:szCs w:val="28"/>
        </w:rPr>
        <w:lastRenderedPageBreak/>
        <w:t xml:space="preserve">     </w:t>
      </w:r>
      <w:r w:rsidR="00446DE4" w:rsidRPr="00B14A96">
        <w:rPr>
          <w:rFonts w:ascii="Times New Roman" w:hAnsi="Times New Roman" w:cs="Times New Roman"/>
          <w:sz w:val="28"/>
          <w:szCs w:val="28"/>
        </w:rPr>
        <w:t xml:space="preserve"> </w:t>
      </w:r>
      <w:r w:rsidR="00446DE4" w:rsidRPr="00B14A96">
        <w:rPr>
          <w:rFonts w:ascii="Times New Roman" w:eastAsia="Times New Roman" w:hAnsi="Times New Roman" w:cs="Times New Roman"/>
          <w:color w:val="auto"/>
          <w:sz w:val="28"/>
          <w:szCs w:val="28"/>
          <w:lang w:eastAsia="ar-SA"/>
        </w:rPr>
        <w:t>3.Опубликовать настоящий приказ на официальном сайте администрации Первомайского района в сети Интернет.</w:t>
      </w:r>
    </w:p>
    <w:p w:rsidR="00446DE4" w:rsidRPr="00B14A96" w:rsidRDefault="00446DE4" w:rsidP="00446DE4">
      <w:pPr>
        <w:tabs>
          <w:tab w:val="left" w:pos="1091"/>
        </w:tabs>
        <w:ind w:right="60"/>
        <w:jc w:val="both"/>
        <w:rPr>
          <w:rFonts w:ascii="Times New Roman" w:eastAsia="Times New Roman" w:hAnsi="Times New Roman" w:cs="Times New Roman"/>
          <w:bCs/>
          <w:noProof/>
          <w:color w:val="auto"/>
          <w:sz w:val="28"/>
          <w:szCs w:val="28"/>
          <w:lang w:eastAsia="ar-SA"/>
        </w:rPr>
      </w:pPr>
      <w:r w:rsidRPr="00B14A96">
        <w:rPr>
          <w:rFonts w:ascii="Times New Roman" w:eastAsia="Times New Roman" w:hAnsi="Times New Roman" w:cs="Times New Roman"/>
          <w:color w:val="auto"/>
          <w:sz w:val="28"/>
          <w:szCs w:val="28"/>
          <w:lang w:eastAsia="ar-SA"/>
        </w:rPr>
        <w:t xml:space="preserve">       </w:t>
      </w:r>
      <w:r w:rsidR="00C0096F" w:rsidRPr="00B14A96">
        <w:rPr>
          <w:rFonts w:ascii="Times New Roman" w:eastAsia="Times New Roman" w:hAnsi="Times New Roman" w:cs="Times New Roman"/>
          <w:color w:val="auto"/>
          <w:sz w:val="28"/>
          <w:szCs w:val="28"/>
          <w:lang w:eastAsia="ar-SA"/>
        </w:rPr>
        <w:t xml:space="preserve">      </w:t>
      </w:r>
      <w:r w:rsidRPr="00B14A96">
        <w:rPr>
          <w:rFonts w:ascii="Times New Roman" w:eastAsia="Times New Roman" w:hAnsi="Times New Roman" w:cs="Times New Roman"/>
          <w:color w:val="auto"/>
          <w:sz w:val="28"/>
          <w:szCs w:val="28"/>
          <w:lang w:eastAsia="ar-SA"/>
        </w:rPr>
        <w:t>4</w:t>
      </w:r>
      <w:r w:rsidRPr="00B14A96">
        <w:rPr>
          <w:rFonts w:ascii="Times New Roman" w:eastAsia="Times New Roman" w:hAnsi="Times New Roman" w:cs="Times New Roman"/>
          <w:bCs/>
          <w:noProof/>
          <w:color w:val="auto"/>
          <w:sz w:val="28"/>
          <w:szCs w:val="28"/>
          <w:lang w:eastAsia="ar-SA"/>
        </w:rPr>
        <w:t>. Контроль за исполнением настоящего приказа оставляю за собой.</w:t>
      </w:r>
    </w:p>
    <w:p w:rsidR="00CF7113" w:rsidRPr="00B14A96" w:rsidRDefault="00446DE4" w:rsidP="00446DE4">
      <w:pPr>
        <w:pStyle w:val="a7"/>
        <w:ind w:left="0"/>
        <w:jc w:val="both"/>
        <w:rPr>
          <w:rFonts w:ascii="Times New Roman" w:hAnsi="Times New Roman" w:cs="Times New Roman"/>
          <w:sz w:val="28"/>
          <w:szCs w:val="28"/>
        </w:rPr>
      </w:pPr>
      <w:r w:rsidRPr="00B14A96">
        <w:rPr>
          <w:rFonts w:ascii="Times New Roman" w:eastAsia="Times New Roman" w:hAnsi="Times New Roman" w:cs="Times New Roman"/>
          <w:color w:val="auto"/>
          <w:sz w:val="28"/>
          <w:szCs w:val="28"/>
          <w:lang w:eastAsia="ar-SA"/>
        </w:rPr>
        <w:t xml:space="preserve">    </w:t>
      </w:r>
      <w:r w:rsidR="00C0096F" w:rsidRPr="00B14A96">
        <w:rPr>
          <w:rFonts w:ascii="Times New Roman" w:eastAsia="Times New Roman" w:hAnsi="Times New Roman" w:cs="Times New Roman"/>
          <w:color w:val="auto"/>
          <w:sz w:val="28"/>
          <w:szCs w:val="28"/>
          <w:lang w:eastAsia="ar-SA"/>
        </w:rPr>
        <w:t xml:space="preserve">      </w:t>
      </w:r>
      <w:r w:rsidRPr="00B14A96">
        <w:rPr>
          <w:rFonts w:ascii="Times New Roman" w:eastAsia="Times New Roman" w:hAnsi="Times New Roman" w:cs="Times New Roman"/>
          <w:color w:val="auto"/>
          <w:sz w:val="28"/>
          <w:szCs w:val="28"/>
          <w:lang w:eastAsia="ar-SA"/>
        </w:rPr>
        <w:t xml:space="preserve">   5</w:t>
      </w:r>
      <w:r w:rsidRPr="00B14A96">
        <w:rPr>
          <w:rFonts w:ascii="Times New Roman" w:eastAsia="Times New Roman" w:hAnsi="Times New Roman" w:cs="Times New Roman"/>
          <w:bCs/>
          <w:noProof/>
          <w:color w:val="auto"/>
          <w:sz w:val="28"/>
          <w:szCs w:val="28"/>
          <w:lang w:eastAsia="ar-SA"/>
        </w:rPr>
        <w:t>. Настоящий приказ вступает в силу с 01 января 2020 г.</w:t>
      </w:r>
      <w:r w:rsidR="00E54310" w:rsidRPr="00B14A96">
        <w:rPr>
          <w:rFonts w:ascii="Times New Roman" w:hAnsi="Times New Roman" w:cs="Times New Roman"/>
          <w:sz w:val="28"/>
          <w:szCs w:val="28"/>
        </w:rPr>
        <w:t xml:space="preserve"> </w:t>
      </w:r>
    </w:p>
    <w:p w:rsidR="00CF7113" w:rsidRPr="00B14A96" w:rsidRDefault="00CF7113" w:rsidP="00CF7113">
      <w:pPr>
        <w:pStyle w:val="1"/>
        <w:shd w:val="clear" w:color="auto" w:fill="auto"/>
        <w:tabs>
          <w:tab w:val="left" w:pos="989"/>
        </w:tabs>
        <w:spacing w:before="0" w:after="0"/>
        <w:jc w:val="both"/>
        <w:rPr>
          <w:sz w:val="28"/>
          <w:szCs w:val="28"/>
        </w:rPr>
      </w:pPr>
    </w:p>
    <w:p w:rsidR="00C0096F" w:rsidRPr="00B14A96" w:rsidRDefault="00C0096F" w:rsidP="00CF7113">
      <w:pPr>
        <w:pStyle w:val="1"/>
        <w:shd w:val="clear" w:color="auto" w:fill="auto"/>
        <w:tabs>
          <w:tab w:val="left" w:pos="989"/>
        </w:tabs>
        <w:spacing w:before="0" w:after="0"/>
        <w:jc w:val="both"/>
        <w:rPr>
          <w:sz w:val="28"/>
          <w:szCs w:val="28"/>
        </w:rPr>
      </w:pPr>
    </w:p>
    <w:p w:rsidR="00E54310" w:rsidRPr="00B14A96" w:rsidRDefault="00E54310" w:rsidP="00CF7113">
      <w:pPr>
        <w:pStyle w:val="1"/>
        <w:shd w:val="clear" w:color="auto" w:fill="auto"/>
        <w:tabs>
          <w:tab w:val="left" w:pos="989"/>
        </w:tabs>
        <w:spacing w:before="0" w:after="0"/>
        <w:jc w:val="both"/>
        <w:rPr>
          <w:sz w:val="28"/>
          <w:szCs w:val="28"/>
        </w:rPr>
      </w:pPr>
      <w:r w:rsidRPr="00B14A96">
        <w:rPr>
          <w:sz w:val="28"/>
          <w:szCs w:val="28"/>
        </w:rPr>
        <w:t xml:space="preserve">Начальник финансового отдела </w:t>
      </w:r>
    </w:p>
    <w:p w:rsidR="00446DE4" w:rsidRPr="00B14A96" w:rsidRDefault="00E54310" w:rsidP="00CF7113">
      <w:pPr>
        <w:pStyle w:val="1"/>
        <w:shd w:val="clear" w:color="auto" w:fill="auto"/>
        <w:tabs>
          <w:tab w:val="left" w:pos="989"/>
        </w:tabs>
        <w:spacing w:before="0" w:after="0"/>
        <w:jc w:val="both"/>
        <w:rPr>
          <w:sz w:val="28"/>
          <w:szCs w:val="28"/>
        </w:rPr>
      </w:pPr>
      <w:r w:rsidRPr="00B14A96">
        <w:rPr>
          <w:sz w:val="28"/>
          <w:szCs w:val="28"/>
        </w:rPr>
        <w:t>администрации района</w:t>
      </w:r>
      <w:r w:rsidRPr="00B14A96">
        <w:rPr>
          <w:sz w:val="28"/>
          <w:szCs w:val="28"/>
        </w:rPr>
        <w:tab/>
        <w:t xml:space="preserve">                  </w:t>
      </w:r>
      <w:r w:rsidR="00B14A96">
        <w:rPr>
          <w:sz w:val="28"/>
          <w:szCs w:val="28"/>
        </w:rPr>
        <w:t xml:space="preserve">                         </w:t>
      </w:r>
      <w:r w:rsidRPr="00B14A96">
        <w:rPr>
          <w:sz w:val="28"/>
          <w:szCs w:val="28"/>
        </w:rPr>
        <w:t xml:space="preserve">                         </w:t>
      </w:r>
      <w:proofErr w:type="spellStart"/>
      <w:r w:rsidR="00446DE4" w:rsidRPr="00B14A96">
        <w:rPr>
          <w:sz w:val="28"/>
          <w:szCs w:val="28"/>
        </w:rPr>
        <w:t>Н.Н.Моисеева</w:t>
      </w:r>
      <w:proofErr w:type="spellEnd"/>
    </w:p>
    <w:p w:rsidR="00446DE4" w:rsidRPr="00B14A96" w:rsidRDefault="00446DE4" w:rsidP="00CF7113">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B14A96" w:rsidRDefault="00B14A96" w:rsidP="00C0096F">
      <w:pPr>
        <w:pStyle w:val="1"/>
        <w:shd w:val="clear" w:color="auto" w:fill="auto"/>
        <w:tabs>
          <w:tab w:val="left" w:pos="989"/>
        </w:tabs>
        <w:spacing w:before="0" w:after="0"/>
        <w:jc w:val="both"/>
        <w:rPr>
          <w:sz w:val="28"/>
          <w:szCs w:val="28"/>
        </w:rPr>
      </w:pPr>
    </w:p>
    <w:p w:rsidR="00E54310" w:rsidRPr="00B14A96" w:rsidRDefault="00B14A96" w:rsidP="00B14A96">
      <w:pPr>
        <w:pStyle w:val="1"/>
        <w:shd w:val="clear" w:color="auto" w:fill="auto"/>
        <w:tabs>
          <w:tab w:val="left" w:pos="989"/>
        </w:tabs>
        <w:spacing w:before="0" w:after="0"/>
        <w:rPr>
          <w:sz w:val="28"/>
          <w:szCs w:val="28"/>
        </w:rPr>
      </w:pPr>
      <w:r>
        <w:rPr>
          <w:sz w:val="28"/>
          <w:szCs w:val="28"/>
        </w:rPr>
        <w:lastRenderedPageBreak/>
        <w:t xml:space="preserve">                                                              </w:t>
      </w:r>
      <w:r w:rsidR="00E54310" w:rsidRPr="00B14A96">
        <w:rPr>
          <w:sz w:val="28"/>
          <w:szCs w:val="28"/>
        </w:rPr>
        <w:t>УТВЕРЖДЕН</w:t>
      </w:r>
    </w:p>
    <w:p w:rsidR="00E54310" w:rsidRPr="00B14A96" w:rsidRDefault="00B14A96" w:rsidP="00E54310">
      <w:pPr>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E54310" w:rsidRPr="00B14A96">
        <w:rPr>
          <w:rFonts w:ascii="Times New Roman" w:hAnsi="Times New Roman" w:cs="Times New Roman"/>
          <w:sz w:val="28"/>
          <w:szCs w:val="28"/>
        </w:rPr>
        <w:t xml:space="preserve"> приказом финансового отдела</w:t>
      </w:r>
    </w:p>
    <w:p w:rsidR="00E54310" w:rsidRPr="00B14A96" w:rsidRDefault="00B14A96" w:rsidP="00E54310">
      <w:pPr>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E54310" w:rsidRPr="00B14A96">
        <w:rPr>
          <w:rFonts w:ascii="Times New Roman" w:hAnsi="Times New Roman" w:cs="Times New Roman"/>
          <w:sz w:val="28"/>
          <w:szCs w:val="28"/>
        </w:rPr>
        <w:t xml:space="preserve">администрации </w:t>
      </w:r>
      <w:r w:rsidR="00C82F7B" w:rsidRPr="00B14A96">
        <w:rPr>
          <w:rFonts w:ascii="Times New Roman" w:hAnsi="Times New Roman" w:cs="Times New Roman"/>
          <w:sz w:val="28"/>
          <w:szCs w:val="28"/>
        </w:rPr>
        <w:t>Первомайского</w:t>
      </w:r>
      <w:r w:rsidR="00E54310" w:rsidRPr="00B14A96">
        <w:rPr>
          <w:rFonts w:ascii="Times New Roman" w:hAnsi="Times New Roman" w:cs="Times New Roman"/>
          <w:sz w:val="28"/>
          <w:szCs w:val="28"/>
        </w:rPr>
        <w:t xml:space="preserve"> района </w:t>
      </w:r>
    </w:p>
    <w:p w:rsidR="00E54310" w:rsidRPr="00B14A96" w:rsidRDefault="00B14A96" w:rsidP="00E54310">
      <w:pPr>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E54310" w:rsidRPr="00B14A96">
        <w:rPr>
          <w:rFonts w:ascii="Times New Roman" w:hAnsi="Times New Roman" w:cs="Times New Roman"/>
          <w:sz w:val="28"/>
          <w:szCs w:val="28"/>
        </w:rPr>
        <w:t>Тамбовской области</w:t>
      </w:r>
    </w:p>
    <w:p w:rsidR="00E54310" w:rsidRPr="00B14A96" w:rsidRDefault="00B14A96" w:rsidP="00E54310">
      <w:pPr>
        <w:ind w:left="2832"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00E54310" w:rsidRPr="00B14A96">
        <w:rPr>
          <w:rFonts w:ascii="Times New Roman" w:hAnsi="Times New Roman" w:cs="Times New Roman"/>
          <w:sz w:val="28"/>
          <w:szCs w:val="28"/>
        </w:rPr>
        <w:t xml:space="preserve">от  </w:t>
      </w:r>
      <w:r w:rsidR="00C0096F" w:rsidRPr="00B14A96">
        <w:rPr>
          <w:rFonts w:ascii="Times New Roman" w:hAnsi="Times New Roman" w:cs="Times New Roman"/>
          <w:sz w:val="28"/>
          <w:szCs w:val="28"/>
        </w:rPr>
        <w:t>31.12.2019</w:t>
      </w:r>
      <w:r w:rsidR="00E54310" w:rsidRPr="00B14A96">
        <w:rPr>
          <w:rFonts w:ascii="Times New Roman" w:hAnsi="Times New Roman" w:cs="Times New Roman"/>
          <w:sz w:val="28"/>
          <w:szCs w:val="28"/>
        </w:rPr>
        <w:t xml:space="preserve">   № </w:t>
      </w:r>
      <w:r w:rsidR="00C0096F" w:rsidRPr="00B14A96">
        <w:rPr>
          <w:rFonts w:ascii="Times New Roman" w:hAnsi="Times New Roman" w:cs="Times New Roman"/>
          <w:sz w:val="28"/>
          <w:szCs w:val="28"/>
        </w:rPr>
        <w:t>39</w:t>
      </w:r>
    </w:p>
    <w:p w:rsidR="00E54310" w:rsidRPr="00B14A96" w:rsidRDefault="00E54310" w:rsidP="00E54310">
      <w:pPr>
        <w:ind w:left="2832" w:firstLine="708"/>
        <w:jc w:val="center"/>
        <w:rPr>
          <w:rFonts w:ascii="Times New Roman" w:hAnsi="Times New Roman" w:cs="Times New Roman"/>
          <w:sz w:val="28"/>
          <w:szCs w:val="28"/>
        </w:rPr>
      </w:pPr>
    </w:p>
    <w:p w:rsidR="001B3F6C" w:rsidRPr="00B14A96" w:rsidRDefault="00330025" w:rsidP="00E54310">
      <w:pPr>
        <w:pStyle w:val="30"/>
        <w:shd w:val="clear" w:color="auto" w:fill="auto"/>
        <w:spacing w:before="0"/>
        <w:ind w:left="4120"/>
        <w:rPr>
          <w:sz w:val="28"/>
          <w:szCs w:val="28"/>
        </w:rPr>
      </w:pPr>
      <w:r w:rsidRPr="00B14A96">
        <w:rPr>
          <w:sz w:val="28"/>
          <w:szCs w:val="28"/>
        </w:rPr>
        <w:t>Порядок</w:t>
      </w:r>
    </w:p>
    <w:p w:rsidR="001B3F6C" w:rsidRPr="00B14A96" w:rsidRDefault="00330025" w:rsidP="00096727">
      <w:pPr>
        <w:pStyle w:val="30"/>
        <w:shd w:val="clear" w:color="auto" w:fill="auto"/>
        <w:spacing w:before="0"/>
        <w:ind w:left="20" w:right="40" w:firstLine="1360"/>
        <w:jc w:val="center"/>
        <w:rPr>
          <w:sz w:val="28"/>
          <w:szCs w:val="28"/>
        </w:rPr>
      </w:pPr>
      <w:proofErr w:type="gramStart"/>
      <w:r w:rsidRPr="00B14A96">
        <w:rPr>
          <w:sz w:val="28"/>
          <w:szCs w:val="28"/>
        </w:rPr>
        <w:t xml:space="preserve">санкционирования расходов </w:t>
      </w:r>
      <w:r w:rsidR="00E54310" w:rsidRPr="00B14A96">
        <w:rPr>
          <w:sz w:val="28"/>
          <w:szCs w:val="28"/>
        </w:rPr>
        <w:t xml:space="preserve">районных муниципальных </w:t>
      </w:r>
      <w:r w:rsidRPr="00B14A96">
        <w:rPr>
          <w:sz w:val="28"/>
          <w:szCs w:val="28"/>
        </w:rPr>
        <w:t>бюджетных учреждений, источником финансового обеспечения которых являются субсидии, полученные в соответствии с</w:t>
      </w:r>
      <w:r w:rsidR="00E54310" w:rsidRPr="00B14A96">
        <w:rPr>
          <w:sz w:val="28"/>
          <w:szCs w:val="28"/>
        </w:rPr>
        <w:t xml:space="preserve"> </w:t>
      </w:r>
      <w:r w:rsidRPr="00B14A96">
        <w:rPr>
          <w:sz w:val="28"/>
          <w:szCs w:val="28"/>
        </w:rPr>
        <w:t>абзацем вторым пункта 1 статьи 78.1 и пунктом 1 статьи 78.2</w:t>
      </w:r>
      <w:r w:rsidR="00E54310" w:rsidRPr="00B14A96">
        <w:rPr>
          <w:sz w:val="28"/>
          <w:szCs w:val="28"/>
        </w:rPr>
        <w:t xml:space="preserve"> </w:t>
      </w:r>
      <w:r w:rsidRPr="00B14A96">
        <w:rPr>
          <w:sz w:val="28"/>
          <w:szCs w:val="28"/>
        </w:rPr>
        <w:t xml:space="preserve">Бюджетного кодекса Российской Федерации, и расходов </w:t>
      </w:r>
      <w:r w:rsidR="00E54310" w:rsidRPr="00B14A96">
        <w:rPr>
          <w:sz w:val="28"/>
          <w:szCs w:val="28"/>
        </w:rPr>
        <w:t xml:space="preserve">районных муниципальных </w:t>
      </w:r>
      <w:r w:rsidRPr="00B14A96">
        <w:rPr>
          <w:sz w:val="28"/>
          <w:szCs w:val="28"/>
        </w:rPr>
        <w:t>унитарных предприятий, источником финансового обеспечения которых являются субсидии, полученные в соответствии с пунктом 1 статьи 78.2 Бюджетного кодекса</w:t>
      </w:r>
      <w:r w:rsidR="00E54310" w:rsidRPr="00B14A96">
        <w:rPr>
          <w:sz w:val="28"/>
          <w:szCs w:val="28"/>
        </w:rPr>
        <w:t xml:space="preserve"> </w:t>
      </w:r>
      <w:r w:rsidRPr="00B14A96">
        <w:rPr>
          <w:sz w:val="28"/>
          <w:szCs w:val="28"/>
        </w:rPr>
        <w:t>Российской Федерации</w:t>
      </w:r>
      <w:proofErr w:type="gramEnd"/>
    </w:p>
    <w:p w:rsidR="00E54310" w:rsidRPr="00B14A96" w:rsidRDefault="00E54310" w:rsidP="00E54310">
      <w:pPr>
        <w:pStyle w:val="30"/>
        <w:shd w:val="clear" w:color="auto" w:fill="auto"/>
        <w:spacing w:before="0"/>
        <w:ind w:left="20" w:right="40" w:firstLine="1360"/>
        <w:jc w:val="center"/>
        <w:rPr>
          <w:sz w:val="28"/>
          <w:szCs w:val="28"/>
        </w:rPr>
      </w:pPr>
    </w:p>
    <w:p w:rsidR="001B3F6C" w:rsidRPr="00B14A96" w:rsidRDefault="00330025" w:rsidP="00C0096F">
      <w:pPr>
        <w:pStyle w:val="1"/>
        <w:numPr>
          <w:ilvl w:val="1"/>
          <w:numId w:val="1"/>
        </w:numPr>
        <w:shd w:val="clear" w:color="auto" w:fill="auto"/>
        <w:tabs>
          <w:tab w:val="left" w:pos="2660"/>
        </w:tabs>
        <w:spacing w:before="0" w:after="0"/>
        <w:ind w:left="20" w:firstLine="740"/>
        <w:jc w:val="both"/>
        <w:rPr>
          <w:sz w:val="28"/>
          <w:szCs w:val="28"/>
        </w:rPr>
      </w:pPr>
      <w:proofErr w:type="gramStart"/>
      <w:r w:rsidRPr="00B14A96">
        <w:rPr>
          <w:sz w:val="28"/>
          <w:szCs w:val="28"/>
        </w:rPr>
        <w:t>Настоящий</w:t>
      </w:r>
      <w:r w:rsidRPr="00B14A96">
        <w:rPr>
          <w:sz w:val="28"/>
          <w:szCs w:val="28"/>
        </w:rPr>
        <w:tab/>
        <w:t>По</w:t>
      </w:r>
      <w:r w:rsidR="00CF7113" w:rsidRPr="00B14A96">
        <w:rPr>
          <w:sz w:val="28"/>
          <w:szCs w:val="28"/>
        </w:rPr>
        <w:t xml:space="preserve">рядок санкционирования расходов районных муниципальных </w:t>
      </w:r>
      <w:r w:rsidRPr="00B14A96">
        <w:rPr>
          <w:sz w:val="28"/>
          <w:szCs w:val="28"/>
        </w:rPr>
        <w:t xml:space="preserve">бюджетных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и расходов </w:t>
      </w:r>
      <w:r w:rsidR="00CF7113" w:rsidRPr="00B14A96">
        <w:rPr>
          <w:sz w:val="28"/>
          <w:szCs w:val="28"/>
        </w:rPr>
        <w:t xml:space="preserve">районных муниципальных </w:t>
      </w:r>
      <w:r w:rsidRPr="00B14A96">
        <w:rPr>
          <w:sz w:val="28"/>
          <w:szCs w:val="28"/>
        </w:rPr>
        <w:t>унитарных предприятий, источником финансового обеспечения которых являются субсидии, полученные в соответствии с пунктом 1 статьи 78.2 Бюджетного кодекса Российской Федерации (далее - Порядок) устанавливает</w:t>
      </w:r>
      <w:proofErr w:type="gramEnd"/>
      <w:r w:rsidRPr="00B14A96">
        <w:rPr>
          <w:sz w:val="28"/>
          <w:szCs w:val="28"/>
        </w:rPr>
        <w:t xml:space="preserve"> </w:t>
      </w:r>
      <w:proofErr w:type="gramStart"/>
      <w:r w:rsidRPr="00B14A96">
        <w:rPr>
          <w:sz w:val="28"/>
          <w:szCs w:val="28"/>
        </w:rPr>
        <w:t xml:space="preserve">порядок санкционирования Управлением Федерального казначейства по Тамбовской области (далее - УФК) расходов </w:t>
      </w:r>
      <w:r w:rsidR="00CF7113" w:rsidRPr="00B14A96">
        <w:rPr>
          <w:sz w:val="28"/>
          <w:szCs w:val="28"/>
        </w:rPr>
        <w:t xml:space="preserve">районных муниципальных </w:t>
      </w:r>
      <w:r w:rsidRPr="00B14A96">
        <w:rPr>
          <w:sz w:val="28"/>
          <w:szCs w:val="28"/>
        </w:rPr>
        <w:t xml:space="preserve">бюджетных учреждений (далее - учреждение), источником финансового обеспечения которых являются субсидии, полученные в соответствии с абзацем вторым пункта 1 статьи 78.1 Бюджетного кодекса Российской Федерации (далее - субсидии на иные цели) и расходы учреждений и </w:t>
      </w:r>
      <w:r w:rsidR="00CF7113" w:rsidRPr="00B14A96">
        <w:rPr>
          <w:sz w:val="28"/>
          <w:szCs w:val="28"/>
        </w:rPr>
        <w:t xml:space="preserve">районных муниципальных </w:t>
      </w:r>
      <w:r w:rsidRPr="00B14A96">
        <w:rPr>
          <w:sz w:val="28"/>
          <w:szCs w:val="28"/>
        </w:rPr>
        <w:t>унитарных предприятий (далее - предприятие), источником финансового обеспечения которых являются субсидии, полученные в</w:t>
      </w:r>
      <w:proofErr w:type="gramEnd"/>
      <w:r w:rsidRPr="00B14A96">
        <w:rPr>
          <w:sz w:val="28"/>
          <w:szCs w:val="28"/>
        </w:rPr>
        <w:t xml:space="preserve"> </w:t>
      </w:r>
      <w:proofErr w:type="gramStart"/>
      <w:r w:rsidRPr="00B14A96">
        <w:rPr>
          <w:sz w:val="28"/>
          <w:szCs w:val="28"/>
        </w:rPr>
        <w:t>соответствии</w:t>
      </w:r>
      <w:proofErr w:type="gramEnd"/>
      <w:r w:rsidRPr="00B14A96">
        <w:rPr>
          <w:sz w:val="28"/>
          <w:szCs w:val="28"/>
        </w:rPr>
        <w:t xml:space="preserve"> с пунктом 1 статьи 78.2 Бюджетного кодекса Российской Федерации (далее - субсидии на цели осуществления капитальных вложений).</w:t>
      </w:r>
    </w:p>
    <w:p w:rsidR="001B3F6C" w:rsidRPr="00B14A96" w:rsidRDefault="00330025" w:rsidP="00CF7113">
      <w:pPr>
        <w:pStyle w:val="1"/>
        <w:numPr>
          <w:ilvl w:val="1"/>
          <w:numId w:val="1"/>
        </w:numPr>
        <w:shd w:val="clear" w:color="auto" w:fill="auto"/>
        <w:tabs>
          <w:tab w:val="left" w:pos="1196"/>
        </w:tabs>
        <w:spacing w:before="0" w:after="0"/>
        <w:ind w:left="20" w:firstLine="740"/>
        <w:jc w:val="both"/>
        <w:rPr>
          <w:sz w:val="28"/>
          <w:szCs w:val="28"/>
        </w:rPr>
      </w:pPr>
      <w:r w:rsidRPr="00B14A96">
        <w:rPr>
          <w:sz w:val="28"/>
          <w:szCs w:val="28"/>
        </w:rPr>
        <w:t>Учет операций по санкционированию расходов, источником финансового обеспечения которых являются субсидии на иные цели и субсидии на цели осуществления капитальных вложений (далее - целевые субсидии), осуществляется на лицевых счетах, открытых в УФК в порядке, установленном Федеральным казначейством.</w:t>
      </w:r>
    </w:p>
    <w:p w:rsidR="001B3F6C" w:rsidRPr="00B14A96" w:rsidRDefault="00330025" w:rsidP="00CF7113">
      <w:pPr>
        <w:pStyle w:val="1"/>
        <w:numPr>
          <w:ilvl w:val="1"/>
          <w:numId w:val="1"/>
        </w:numPr>
        <w:shd w:val="clear" w:color="auto" w:fill="auto"/>
        <w:tabs>
          <w:tab w:val="left" w:pos="1042"/>
        </w:tabs>
        <w:spacing w:before="0" w:after="0"/>
        <w:ind w:left="20" w:right="20" w:firstLine="740"/>
        <w:jc w:val="both"/>
        <w:rPr>
          <w:sz w:val="28"/>
          <w:szCs w:val="28"/>
        </w:rPr>
      </w:pPr>
      <w:proofErr w:type="gramStart"/>
      <w:r w:rsidRPr="00B14A96">
        <w:rPr>
          <w:sz w:val="28"/>
          <w:szCs w:val="28"/>
        </w:rPr>
        <w:t>Санкционирование расходов, источником финансового обеспечения которых являются целевые субсидии (далее - целевые расходы) осуществляется на основании представленных в УФК Сведений об операциях с целевыми субсидиями на 20</w:t>
      </w:r>
      <w:r w:rsidR="00CF7113" w:rsidRPr="00B14A96">
        <w:rPr>
          <w:sz w:val="28"/>
          <w:szCs w:val="28"/>
        </w:rPr>
        <w:t>__</w:t>
      </w:r>
      <w:r w:rsidRPr="00B14A96">
        <w:rPr>
          <w:sz w:val="28"/>
          <w:szCs w:val="28"/>
        </w:rPr>
        <w:t xml:space="preserve"> год (код формы по ОКУД</w:t>
      </w:r>
      <w:r w:rsidR="00CF7113" w:rsidRPr="00B14A96">
        <w:rPr>
          <w:sz w:val="28"/>
          <w:szCs w:val="28"/>
        </w:rPr>
        <w:t xml:space="preserve"> </w:t>
      </w:r>
      <w:r w:rsidRPr="00B14A96">
        <w:rPr>
          <w:sz w:val="28"/>
          <w:szCs w:val="28"/>
        </w:rPr>
        <w:t xml:space="preserve">0501016) (далее - Сведения), сформированных учреждением или предприятием в соответствии с требованиями, установленными пунктом 15 настоящего Порядка, в срок не позднее десяти рабочих дней со дня заключения соглашения о </w:t>
      </w:r>
      <w:r w:rsidRPr="00B14A96">
        <w:rPr>
          <w:sz w:val="28"/>
          <w:szCs w:val="28"/>
        </w:rPr>
        <w:lastRenderedPageBreak/>
        <w:t>предоставлении</w:t>
      </w:r>
      <w:proofErr w:type="gramEnd"/>
      <w:r w:rsidRPr="00B14A96">
        <w:rPr>
          <w:sz w:val="28"/>
          <w:szCs w:val="28"/>
        </w:rPr>
        <w:t xml:space="preserve"> из бюджета </w:t>
      </w:r>
      <w:r w:rsidR="00750691">
        <w:rPr>
          <w:sz w:val="28"/>
          <w:szCs w:val="28"/>
        </w:rPr>
        <w:t xml:space="preserve">района </w:t>
      </w:r>
      <w:r w:rsidRPr="00B14A96">
        <w:rPr>
          <w:sz w:val="28"/>
          <w:szCs w:val="28"/>
        </w:rPr>
        <w:t>целевой субсидии (далее - Соглашение) или внесения изменений в него.</w:t>
      </w:r>
    </w:p>
    <w:p w:rsidR="001B3F6C" w:rsidRPr="00B14A96" w:rsidRDefault="00330025" w:rsidP="00CF7113">
      <w:pPr>
        <w:pStyle w:val="1"/>
        <w:shd w:val="clear" w:color="auto" w:fill="auto"/>
        <w:spacing w:before="0" w:after="0"/>
        <w:ind w:right="20" w:firstLine="720"/>
        <w:jc w:val="both"/>
        <w:rPr>
          <w:sz w:val="28"/>
          <w:szCs w:val="28"/>
        </w:rPr>
      </w:pPr>
      <w:proofErr w:type="gramStart"/>
      <w:r w:rsidRPr="00B14A96">
        <w:rPr>
          <w:sz w:val="28"/>
          <w:szCs w:val="28"/>
        </w:rPr>
        <w:t>Сведения формируются по форме согласно приложению № 1 к Порядку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утвержденному приказом Минфина России от 13.12.2017 № 226н.</w:t>
      </w:r>
      <w:proofErr w:type="gramEnd"/>
    </w:p>
    <w:p w:rsidR="001B3F6C" w:rsidRPr="00B14A96" w:rsidRDefault="00330025" w:rsidP="00CF7113">
      <w:pPr>
        <w:pStyle w:val="1"/>
        <w:numPr>
          <w:ilvl w:val="1"/>
          <w:numId w:val="1"/>
        </w:numPr>
        <w:shd w:val="clear" w:color="auto" w:fill="auto"/>
        <w:tabs>
          <w:tab w:val="left" w:pos="1205"/>
        </w:tabs>
        <w:spacing w:before="0" w:after="0"/>
        <w:ind w:right="20" w:firstLine="720"/>
        <w:jc w:val="both"/>
        <w:rPr>
          <w:sz w:val="28"/>
          <w:szCs w:val="28"/>
        </w:rPr>
      </w:pPr>
      <w:proofErr w:type="gramStart"/>
      <w:r w:rsidRPr="00B14A96">
        <w:rPr>
          <w:sz w:val="28"/>
          <w:szCs w:val="28"/>
        </w:rPr>
        <w:t xml:space="preserve">Сведения подписываются руководителем или иным лицом, уполномоченным действовать от имени учреждения или предприятия, и утверждаются руководителем главного распорядителя средств </w:t>
      </w:r>
      <w:r w:rsidR="00CF7113" w:rsidRPr="00B14A96">
        <w:rPr>
          <w:sz w:val="28"/>
          <w:szCs w:val="28"/>
        </w:rPr>
        <w:t xml:space="preserve">районного </w:t>
      </w:r>
      <w:r w:rsidRPr="00B14A96">
        <w:rPr>
          <w:sz w:val="28"/>
          <w:szCs w:val="28"/>
        </w:rPr>
        <w:t>бюджета, который осуществляет функции и полномочия учредителя в отношении учреждения или предоставляет субсидии предприятию как получатель средств бюджета</w:t>
      </w:r>
      <w:r w:rsidR="00750691">
        <w:rPr>
          <w:sz w:val="28"/>
          <w:szCs w:val="28"/>
        </w:rPr>
        <w:t xml:space="preserve"> района</w:t>
      </w:r>
      <w:r w:rsidRPr="00B14A96">
        <w:rPr>
          <w:sz w:val="28"/>
          <w:szCs w:val="28"/>
        </w:rPr>
        <w:t xml:space="preserve"> (далее - орган-учредитель), или лицом уполномоченным действовать от имени органа-учредителя (далее - уполномоченное лицо органа-учредителя).</w:t>
      </w:r>
      <w:proofErr w:type="gramEnd"/>
    </w:p>
    <w:p w:rsidR="001B3F6C" w:rsidRPr="00B14A96" w:rsidRDefault="00330025" w:rsidP="00CF7113">
      <w:pPr>
        <w:pStyle w:val="1"/>
        <w:shd w:val="clear" w:color="auto" w:fill="auto"/>
        <w:spacing w:before="0" w:after="0"/>
        <w:ind w:right="20" w:firstLine="720"/>
        <w:jc w:val="both"/>
        <w:rPr>
          <w:sz w:val="28"/>
          <w:szCs w:val="28"/>
        </w:rPr>
      </w:pPr>
      <w:r w:rsidRPr="00B14A96">
        <w:rPr>
          <w:sz w:val="28"/>
          <w:szCs w:val="28"/>
        </w:rPr>
        <w:t>Сведения представляются в УФК на бумажном носителе и в форме электронного документа в прикладном программном обеспечении Федерального казначейства «Система удаленного финансового документооборота» и подписываются усиленной квалифицированной электронной подписью (далее - электронная подпись) лица, уполномоченного действовать от имени учреждения или предприятия.</w:t>
      </w:r>
    </w:p>
    <w:p w:rsidR="001B3F6C" w:rsidRPr="00B14A96" w:rsidRDefault="00330025" w:rsidP="00CF7113">
      <w:pPr>
        <w:pStyle w:val="1"/>
        <w:numPr>
          <w:ilvl w:val="1"/>
          <w:numId w:val="1"/>
        </w:numPr>
        <w:shd w:val="clear" w:color="auto" w:fill="auto"/>
        <w:tabs>
          <w:tab w:val="left" w:pos="1080"/>
        </w:tabs>
        <w:spacing w:before="0" w:after="0"/>
        <w:ind w:right="20" w:firstLine="720"/>
        <w:jc w:val="both"/>
        <w:rPr>
          <w:sz w:val="28"/>
          <w:szCs w:val="28"/>
        </w:rPr>
      </w:pPr>
      <w:r w:rsidRPr="00B14A96">
        <w:rPr>
          <w:sz w:val="28"/>
          <w:szCs w:val="28"/>
        </w:rPr>
        <w:t>В Сведениях по каждой целевой субсидии указываются суммы планируемых поступлений и выплат по соответствующим кодам бюджетной классификации Российской Федерации (далее - код бюджетной классификации).</w:t>
      </w:r>
    </w:p>
    <w:p w:rsidR="001B3F6C" w:rsidRPr="00B14A96" w:rsidRDefault="00330025" w:rsidP="00CF7113">
      <w:pPr>
        <w:pStyle w:val="1"/>
        <w:shd w:val="clear" w:color="auto" w:fill="auto"/>
        <w:spacing w:before="0" w:after="0"/>
        <w:ind w:right="20" w:firstLine="720"/>
        <w:jc w:val="both"/>
        <w:rPr>
          <w:sz w:val="28"/>
          <w:szCs w:val="28"/>
        </w:rPr>
      </w:pPr>
      <w:r w:rsidRPr="00B14A96">
        <w:rPr>
          <w:sz w:val="28"/>
          <w:szCs w:val="28"/>
        </w:rPr>
        <w:t>Наименование и код целевой субсидии утверждается каждым органо</w:t>
      </w:r>
      <w:proofErr w:type="gramStart"/>
      <w:r w:rsidRPr="00B14A96">
        <w:rPr>
          <w:sz w:val="28"/>
          <w:szCs w:val="28"/>
        </w:rPr>
        <w:t>м-</w:t>
      </w:r>
      <w:proofErr w:type="gramEnd"/>
      <w:r w:rsidRPr="00B14A96">
        <w:rPr>
          <w:sz w:val="28"/>
          <w:szCs w:val="28"/>
        </w:rPr>
        <w:t xml:space="preserve"> учредителем. Код целевой субсидии состоит из пятнадцати разрядов, где:</w:t>
      </w:r>
    </w:p>
    <w:p w:rsidR="001B3F6C" w:rsidRPr="00B14A96" w:rsidRDefault="00330025" w:rsidP="00CF7113">
      <w:pPr>
        <w:pStyle w:val="1"/>
        <w:shd w:val="clear" w:color="auto" w:fill="auto"/>
        <w:spacing w:before="0" w:after="0"/>
        <w:ind w:right="20" w:firstLine="720"/>
        <w:jc w:val="both"/>
        <w:rPr>
          <w:sz w:val="28"/>
          <w:szCs w:val="28"/>
        </w:rPr>
      </w:pPr>
      <w:r w:rsidRPr="00B14A96">
        <w:rPr>
          <w:sz w:val="28"/>
          <w:szCs w:val="28"/>
        </w:rPr>
        <w:t>с 1 по 3 разряд - код главного распорядителя бюджетных средств (код Главы по БК);</w:t>
      </w:r>
    </w:p>
    <w:p w:rsidR="001B3F6C" w:rsidRPr="00B14A96" w:rsidRDefault="00330025" w:rsidP="00CF7113">
      <w:pPr>
        <w:pStyle w:val="1"/>
        <w:shd w:val="clear" w:color="auto" w:fill="auto"/>
        <w:spacing w:before="0" w:after="0"/>
        <w:ind w:right="20" w:firstLine="720"/>
        <w:jc w:val="both"/>
        <w:rPr>
          <w:sz w:val="28"/>
          <w:szCs w:val="28"/>
        </w:rPr>
      </w:pPr>
      <w:r w:rsidRPr="00B14A96">
        <w:rPr>
          <w:sz w:val="28"/>
          <w:szCs w:val="28"/>
        </w:rPr>
        <w:t xml:space="preserve">с 4 по 13 разряд - код целевой статьи классификации расходов бюджетов, по которой предусмотрено предоставление целевой субсидии в </w:t>
      </w:r>
      <w:r w:rsidR="00ED2E8B" w:rsidRPr="00B14A96">
        <w:rPr>
          <w:sz w:val="28"/>
          <w:szCs w:val="28"/>
        </w:rPr>
        <w:t xml:space="preserve">решении </w:t>
      </w:r>
      <w:r w:rsidR="00750691">
        <w:rPr>
          <w:sz w:val="28"/>
          <w:szCs w:val="28"/>
        </w:rPr>
        <w:t>Первомайского</w:t>
      </w:r>
      <w:r w:rsidR="00ED2E8B" w:rsidRPr="00B14A96">
        <w:rPr>
          <w:sz w:val="28"/>
          <w:szCs w:val="28"/>
        </w:rPr>
        <w:t xml:space="preserve"> районного Совета народных депутатов</w:t>
      </w:r>
      <w:r w:rsidRPr="00B14A96">
        <w:rPr>
          <w:sz w:val="28"/>
          <w:szCs w:val="28"/>
        </w:rPr>
        <w:t xml:space="preserve"> </w:t>
      </w:r>
      <w:r w:rsidR="00ED2E8B" w:rsidRPr="00B14A96">
        <w:rPr>
          <w:sz w:val="28"/>
          <w:szCs w:val="28"/>
        </w:rPr>
        <w:t>о бюджете</w:t>
      </w:r>
      <w:r w:rsidRPr="00B14A96">
        <w:rPr>
          <w:sz w:val="28"/>
          <w:szCs w:val="28"/>
        </w:rPr>
        <w:t xml:space="preserve"> </w:t>
      </w:r>
      <w:r w:rsidR="00750691">
        <w:rPr>
          <w:sz w:val="28"/>
          <w:szCs w:val="28"/>
        </w:rPr>
        <w:t xml:space="preserve">района </w:t>
      </w:r>
      <w:r w:rsidRPr="00B14A96">
        <w:rPr>
          <w:sz w:val="28"/>
          <w:szCs w:val="28"/>
        </w:rPr>
        <w:t>на текущий финансовый год и плановый период;</w:t>
      </w:r>
    </w:p>
    <w:p w:rsidR="001B3F6C" w:rsidRPr="00B14A96" w:rsidRDefault="00330025" w:rsidP="00CF7113">
      <w:pPr>
        <w:pStyle w:val="1"/>
        <w:shd w:val="clear" w:color="auto" w:fill="auto"/>
        <w:spacing w:before="0" w:after="0"/>
        <w:ind w:right="20" w:firstLine="720"/>
        <w:jc w:val="both"/>
        <w:rPr>
          <w:sz w:val="28"/>
          <w:szCs w:val="28"/>
        </w:rPr>
      </w:pPr>
      <w:r w:rsidRPr="00B14A96">
        <w:rPr>
          <w:sz w:val="28"/>
          <w:szCs w:val="28"/>
        </w:rPr>
        <w:t>14 и 15 разряды - порядковый номер целевой субсидии внутри одной целевой статьи.</w:t>
      </w:r>
    </w:p>
    <w:p w:rsidR="001B3F6C" w:rsidRPr="00B14A96" w:rsidRDefault="00330025" w:rsidP="00CF7113">
      <w:pPr>
        <w:pStyle w:val="1"/>
        <w:numPr>
          <w:ilvl w:val="1"/>
          <w:numId w:val="1"/>
        </w:numPr>
        <w:shd w:val="clear" w:color="auto" w:fill="auto"/>
        <w:tabs>
          <w:tab w:val="left" w:pos="1046"/>
        </w:tabs>
        <w:spacing w:before="0" w:after="0"/>
        <w:ind w:right="20" w:firstLine="720"/>
        <w:jc w:val="both"/>
        <w:rPr>
          <w:sz w:val="28"/>
          <w:szCs w:val="28"/>
        </w:rPr>
      </w:pPr>
      <w:r w:rsidRPr="00B14A96">
        <w:rPr>
          <w:sz w:val="28"/>
          <w:szCs w:val="28"/>
        </w:rPr>
        <w:t>При внесении изменений в показатели Сведений учреждение или предприятие формирует и представляет в УФК новые Сведения, в которых указываются показатели с учетом внесенных изменений, в соответствии с положениями настоящего Порядка.</w:t>
      </w:r>
    </w:p>
    <w:p w:rsidR="001B3F6C" w:rsidRPr="00B14A96" w:rsidRDefault="00330025" w:rsidP="00CF7113">
      <w:pPr>
        <w:pStyle w:val="1"/>
        <w:shd w:val="clear" w:color="auto" w:fill="auto"/>
        <w:spacing w:before="0" w:after="0"/>
        <w:ind w:right="20" w:firstLine="700"/>
        <w:jc w:val="both"/>
        <w:rPr>
          <w:sz w:val="28"/>
          <w:szCs w:val="28"/>
        </w:rPr>
      </w:pPr>
      <w:proofErr w:type="gramStart"/>
      <w:r w:rsidRPr="00B14A96">
        <w:rPr>
          <w:sz w:val="28"/>
          <w:szCs w:val="28"/>
        </w:rPr>
        <w:t xml:space="preserve">В случае уменьшения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лицевом счете учреждения или </w:t>
      </w:r>
      <w:r w:rsidRPr="00B14A96">
        <w:rPr>
          <w:sz w:val="28"/>
          <w:szCs w:val="28"/>
        </w:rPr>
        <w:lastRenderedPageBreak/>
        <w:t>предприятия на дату внесения изменений в Сведения по соответствующему коду целевой субсидии.</w:t>
      </w:r>
      <w:proofErr w:type="gramEnd"/>
    </w:p>
    <w:p w:rsidR="001B3F6C" w:rsidRPr="00B14A96" w:rsidRDefault="00330025" w:rsidP="00CF7113">
      <w:pPr>
        <w:pStyle w:val="1"/>
        <w:numPr>
          <w:ilvl w:val="1"/>
          <w:numId w:val="1"/>
        </w:numPr>
        <w:shd w:val="clear" w:color="auto" w:fill="auto"/>
        <w:tabs>
          <w:tab w:val="left" w:pos="1018"/>
        </w:tabs>
        <w:spacing w:before="0" w:after="0"/>
        <w:ind w:right="20" w:firstLine="700"/>
        <w:jc w:val="both"/>
        <w:rPr>
          <w:sz w:val="28"/>
          <w:szCs w:val="28"/>
        </w:rPr>
      </w:pPr>
      <w:r w:rsidRPr="00B14A96">
        <w:rPr>
          <w:sz w:val="28"/>
          <w:szCs w:val="28"/>
        </w:rPr>
        <w:t>Основанием для разрешения использования сложившихся на начало текущего финансового года остатков целевых субсидий прошлых лет, являются Сведения, содержащие информацию об остатках субсидий, в отношении которых, потребность в использовании подтверждена (далее - разрешенный к использованию остаток целевых средств), направленные учреждением или предприятием в УФК не позднее 1 мая текущего финансового года.</w:t>
      </w:r>
    </w:p>
    <w:p w:rsidR="001B3F6C" w:rsidRPr="00B14A96" w:rsidRDefault="00330025" w:rsidP="00CF7113">
      <w:pPr>
        <w:pStyle w:val="1"/>
        <w:shd w:val="clear" w:color="auto" w:fill="auto"/>
        <w:spacing w:before="0" w:after="0"/>
        <w:ind w:right="20" w:firstLine="700"/>
        <w:jc w:val="both"/>
        <w:rPr>
          <w:sz w:val="28"/>
          <w:szCs w:val="28"/>
        </w:rPr>
      </w:pPr>
      <w:r w:rsidRPr="00B14A96">
        <w:rPr>
          <w:sz w:val="28"/>
          <w:szCs w:val="28"/>
        </w:rPr>
        <w:t>До получения Сведений, предусмотренных настоящим пунктом, УФК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лицевом счете учреждения или предприятия без права расходования.</w:t>
      </w:r>
    </w:p>
    <w:p w:rsidR="001B3F6C" w:rsidRPr="00B14A96" w:rsidRDefault="00330025" w:rsidP="00CF7113">
      <w:pPr>
        <w:pStyle w:val="1"/>
        <w:shd w:val="clear" w:color="auto" w:fill="auto"/>
        <w:spacing w:before="0" w:after="0"/>
        <w:ind w:right="20" w:firstLine="700"/>
        <w:jc w:val="both"/>
        <w:rPr>
          <w:sz w:val="28"/>
          <w:szCs w:val="28"/>
        </w:rPr>
      </w:pPr>
      <w:proofErr w:type="gramStart"/>
      <w:r w:rsidRPr="00B14A96">
        <w:rPr>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лицевом счете учреждения или предприятия по состоянию на начало текущего финансового года без права расходования по соответствующему коду целевой субсидии.</w:t>
      </w:r>
      <w:proofErr w:type="gramEnd"/>
    </w:p>
    <w:p w:rsidR="001B3F6C" w:rsidRPr="00B14A96" w:rsidRDefault="00330025" w:rsidP="00CF7113">
      <w:pPr>
        <w:pStyle w:val="1"/>
        <w:numPr>
          <w:ilvl w:val="1"/>
          <w:numId w:val="1"/>
        </w:numPr>
        <w:shd w:val="clear" w:color="auto" w:fill="auto"/>
        <w:tabs>
          <w:tab w:val="left" w:pos="1042"/>
        </w:tabs>
        <w:spacing w:before="0" w:after="0"/>
        <w:ind w:right="20" w:firstLine="700"/>
        <w:jc w:val="both"/>
        <w:rPr>
          <w:sz w:val="28"/>
          <w:szCs w:val="28"/>
        </w:rPr>
      </w:pPr>
      <w:proofErr w:type="gramStart"/>
      <w:r w:rsidRPr="00B14A96">
        <w:rPr>
          <w:sz w:val="28"/>
          <w:szCs w:val="28"/>
        </w:rPr>
        <w:t>Основанием для разрешения использования сумм возврата средств по выплатам, произведенным за счет целевых субсидий до начала текущего финансового года, в отношении которых потребность в использовании подтверждена (далее - суммы возврата дебиторской задолженности прошлых лет), являются Сведения, содержащие информацию о разрешенной к использованию сумме возврата дебиторской задолженности прошлых лет, направленные учреждением или предприятием в УФК не позднее 20-го рабочего дня со дня</w:t>
      </w:r>
      <w:proofErr w:type="gramEnd"/>
      <w:r w:rsidRPr="00B14A96">
        <w:rPr>
          <w:sz w:val="28"/>
          <w:szCs w:val="28"/>
        </w:rPr>
        <w:t xml:space="preserve"> отражения суммы возврата дебиторской задолженности прошлых лет на лицевом счете учреждения или предприятия.</w:t>
      </w:r>
    </w:p>
    <w:p w:rsidR="001B3F6C" w:rsidRPr="00B14A96" w:rsidRDefault="00330025" w:rsidP="00CF7113">
      <w:pPr>
        <w:pStyle w:val="1"/>
        <w:shd w:val="clear" w:color="auto" w:fill="auto"/>
        <w:spacing w:before="0" w:after="0"/>
        <w:ind w:right="20" w:firstLine="700"/>
        <w:jc w:val="both"/>
        <w:rPr>
          <w:sz w:val="28"/>
          <w:szCs w:val="28"/>
        </w:rPr>
      </w:pPr>
      <w:r w:rsidRPr="00B14A96">
        <w:rPr>
          <w:sz w:val="28"/>
          <w:szCs w:val="28"/>
        </w:rPr>
        <w:t>До получения Сведений, предусмотренных настоящим пунктом, УФК учитывает суммы возврата дебиторской задолженности прошлых лет, потребность в использовании которых не подтверждена, на лицевом счете учреждения или предприятия без права расходования.</w:t>
      </w:r>
    </w:p>
    <w:p w:rsidR="001B3F6C" w:rsidRPr="00B14A96" w:rsidRDefault="00330025" w:rsidP="00ED2E8B">
      <w:pPr>
        <w:pStyle w:val="1"/>
        <w:shd w:val="clear" w:color="auto" w:fill="auto"/>
        <w:spacing w:before="0" w:after="0"/>
        <w:ind w:right="20" w:firstLine="700"/>
        <w:jc w:val="both"/>
        <w:rPr>
          <w:sz w:val="28"/>
          <w:szCs w:val="28"/>
        </w:rPr>
      </w:pPr>
      <w:r w:rsidRPr="00B14A96">
        <w:rPr>
          <w:sz w:val="28"/>
          <w:szCs w:val="28"/>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лицевом счете учреждения или предприятия без права расходования по соответствующему</w:t>
      </w:r>
      <w:r w:rsidR="00ED2E8B" w:rsidRPr="00B14A96">
        <w:rPr>
          <w:sz w:val="28"/>
          <w:szCs w:val="28"/>
        </w:rPr>
        <w:t xml:space="preserve"> </w:t>
      </w:r>
      <w:r w:rsidRPr="00B14A96">
        <w:rPr>
          <w:sz w:val="28"/>
          <w:szCs w:val="28"/>
        </w:rPr>
        <w:t>коду целевой субсидии.</w:t>
      </w:r>
    </w:p>
    <w:p w:rsidR="001B3F6C" w:rsidRPr="00B14A96" w:rsidRDefault="00330025" w:rsidP="00CF7113">
      <w:pPr>
        <w:pStyle w:val="1"/>
        <w:numPr>
          <w:ilvl w:val="1"/>
          <w:numId w:val="1"/>
        </w:numPr>
        <w:shd w:val="clear" w:color="auto" w:fill="auto"/>
        <w:tabs>
          <w:tab w:val="left" w:pos="1014"/>
        </w:tabs>
        <w:spacing w:before="0" w:after="0"/>
        <w:ind w:left="20" w:right="20" w:firstLine="720"/>
        <w:jc w:val="both"/>
        <w:rPr>
          <w:sz w:val="28"/>
          <w:szCs w:val="28"/>
        </w:rPr>
      </w:pPr>
      <w:r w:rsidRPr="00B14A96">
        <w:rPr>
          <w:sz w:val="28"/>
          <w:szCs w:val="28"/>
        </w:rPr>
        <w:t xml:space="preserve">УФК осуществляет проверку Сведений на соответствие требованиям, установленным пунктами </w:t>
      </w:r>
      <w:r w:rsidRPr="00B14A96">
        <w:rPr>
          <w:rStyle w:val="12pt"/>
          <w:sz w:val="28"/>
          <w:szCs w:val="28"/>
        </w:rPr>
        <w:t>4-8</w:t>
      </w:r>
      <w:r w:rsidRPr="00B14A96">
        <w:rPr>
          <w:sz w:val="28"/>
          <w:szCs w:val="28"/>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лицевом счете учреждения или предприятия.</w:t>
      </w:r>
    </w:p>
    <w:p w:rsidR="001B3F6C" w:rsidRPr="00B14A96" w:rsidRDefault="00330025" w:rsidP="00CF7113">
      <w:pPr>
        <w:pStyle w:val="1"/>
        <w:shd w:val="clear" w:color="auto" w:fill="auto"/>
        <w:spacing w:before="0" w:after="0"/>
        <w:ind w:left="20" w:right="20" w:firstLine="720"/>
        <w:jc w:val="both"/>
        <w:rPr>
          <w:sz w:val="28"/>
          <w:szCs w:val="28"/>
        </w:rPr>
      </w:pPr>
      <w:r w:rsidRPr="00B14A96">
        <w:rPr>
          <w:sz w:val="28"/>
          <w:szCs w:val="28"/>
        </w:rPr>
        <w:t xml:space="preserve">В случае если Сведения не соответствуют требованиям, установленным пунктами </w:t>
      </w:r>
      <w:r w:rsidRPr="00B14A96">
        <w:rPr>
          <w:rStyle w:val="5pt"/>
          <w:sz w:val="28"/>
          <w:szCs w:val="28"/>
        </w:rPr>
        <w:t>4-8</w:t>
      </w:r>
      <w:r w:rsidRPr="00B14A96">
        <w:rPr>
          <w:sz w:val="28"/>
          <w:szCs w:val="28"/>
        </w:rPr>
        <w:t xml:space="preserve"> настоящего Порядка, УФК в срок, установленный абзацем первым настоящего пункта, направляет учреждению или предприятию </w:t>
      </w:r>
      <w:r w:rsidRPr="00B14A96">
        <w:rPr>
          <w:sz w:val="28"/>
          <w:szCs w:val="28"/>
        </w:rPr>
        <w:lastRenderedPageBreak/>
        <w:t>Протокол, сформированный в электронном виде, в котором указывается причина возврата Сведений.</w:t>
      </w:r>
    </w:p>
    <w:p w:rsidR="001B3F6C" w:rsidRPr="00B14A96" w:rsidRDefault="00330025" w:rsidP="00CF7113">
      <w:pPr>
        <w:pStyle w:val="1"/>
        <w:shd w:val="clear" w:color="auto" w:fill="auto"/>
        <w:spacing w:before="0" w:after="0"/>
        <w:ind w:left="20" w:right="20" w:firstLine="720"/>
        <w:jc w:val="both"/>
        <w:rPr>
          <w:sz w:val="28"/>
          <w:szCs w:val="28"/>
        </w:rPr>
      </w:pPr>
      <w:proofErr w:type="gramStart"/>
      <w:r w:rsidRPr="00B14A96">
        <w:rPr>
          <w:sz w:val="28"/>
          <w:szCs w:val="28"/>
        </w:rPr>
        <w:t>Протокол формируется по форме согласно приложению № 5 (код формы по КФД 0531805) к Порядку кассового обслуживания исполнения федерального бюджета, бюджетов субъектов Российской Федерации и местных бюджетов и порядку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утвержденному приказом Казначейства России от 10.10.2008 № 8н (далее - Порядок 8н).</w:t>
      </w:r>
      <w:proofErr w:type="gramEnd"/>
    </w:p>
    <w:p w:rsidR="001B3F6C" w:rsidRPr="00B14A96" w:rsidRDefault="00330025" w:rsidP="00CF7113">
      <w:pPr>
        <w:pStyle w:val="1"/>
        <w:numPr>
          <w:ilvl w:val="1"/>
          <w:numId w:val="1"/>
        </w:numPr>
        <w:shd w:val="clear" w:color="auto" w:fill="auto"/>
        <w:tabs>
          <w:tab w:val="left" w:pos="1148"/>
        </w:tabs>
        <w:spacing w:before="0" w:after="0"/>
        <w:ind w:left="20" w:right="20" w:firstLine="720"/>
        <w:jc w:val="both"/>
        <w:rPr>
          <w:sz w:val="28"/>
          <w:szCs w:val="28"/>
        </w:rPr>
      </w:pPr>
      <w:proofErr w:type="gramStart"/>
      <w:r w:rsidRPr="00B14A96">
        <w:rPr>
          <w:sz w:val="28"/>
          <w:szCs w:val="28"/>
        </w:rPr>
        <w:t xml:space="preserve">При отсутствии Сведений, соответствующих положениям пунктов 7 и 8 настоящего порядка, и </w:t>
      </w:r>
      <w:proofErr w:type="spellStart"/>
      <w:r w:rsidRPr="00B14A96">
        <w:rPr>
          <w:sz w:val="28"/>
          <w:szCs w:val="28"/>
        </w:rPr>
        <w:t>неперечислени</w:t>
      </w:r>
      <w:r w:rsidR="0014715C" w:rsidRPr="00B14A96">
        <w:rPr>
          <w:sz w:val="28"/>
          <w:szCs w:val="28"/>
        </w:rPr>
        <w:t>е</w:t>
      </w:r>
      <w:proofErr w:type="spellEnd"/>
      <w:r w:rsidRPr="00B14A96">
        <w:rPr>
          <w:sz w:val="28"/>
          <w:szCs w:val="28"/>
        </w:rPr>
        <w:t xml:space="preserve"> учреждением или предприятием в</w:t>
      </w:r>
      <w:r w:rsidR="00ED2E8B" w:rsidRPr="00B14A96">
        <w:rPr>
          <w:sz w:val="28"/>
          <w:szCs w:val="28"/>
        </w:rPr>
        <w:t xml:space="preserve"> </w:t>
      </w:r>
      <w:r w:rsidRPr="00B14A96">
        <w:rPr>
          <w:sz w:val="28"/>
          <w:szCs w:val="28"/>
        </w:rPr>
        <w:t>бюджет</w:t>
      </w:r>
      <w:r w:rsidR="00750691">
        <w:rPr>
          <w:sz w:val="28"/>
          <w:szCs w:val="28"/>
        </w:rPr>
        <w:t xml:space="preserve"> района</w:t>
      </w:r>
      <w:r w:rsidRPr="00B14A96">
        <w:rPr>
          <w:sz w:val="28"/>
          <w:szCs w:val="28"/>
        </w:rPr>
        <w:t xml:space="preserve"> в срок, установленный постановлением администрации </w:t>
      </w:r>
      <w:r w:rsidR="00C0096F" w:rsidRPr="00B14A96">
        <w:rPr>
          <w:sz w:val="28"/>
          <w:szCs w:val="28"/>
        </w:rPr>
        <w:t>Первомайского</w:t>
      </w:r>
      <w:r w:rsidR="00A12749" w:rsidRPr="00B14A96">
        <w:rPr>
          <w:sz w:val="28"/>
          <w:szCs w:val="28"/>
        </w:rPr>
        <w:t xml:space="preserve"> района </w:t>
      </w:r>
      <w:r w:rsidRPr="00B14A96">
        <w:rPr>
          <w:sz w:val="28"/>
          <w:szCs w:val="28"/>
        </w:rPr>
        <w:t xml:space="preserve">Тамбовской области «О мерах по реализации </w:t>
      </w:r>
      <w:r w:rsidR="00A12749" w:rsidRPr="00B14A96">
        <w:rPr>
          <w:sz w:val="28"/>
          <w:szCs w:val="28"/>
        </w:rPr>
        <w:t xml:space="preserve">решения </w:t>
      </w:r>
      <w:r w:rsidR="00C0096F" w:rsidRPr="00B14A96">
        <w:rPr>
          <w:sz w:val="28"/>
          <w:szCs w:val="28"/>
        </w:rPr>
        <w:t>Первомайского</w:t>
      </w:r>
      <w:r w:rsidR="00A12749" w:rsidRPr="00B14A96">
        <w:rPr>
          <w:sz w:val="28"/>
          <w:szCs w:val="28"/>
        </w:rPr>
        <w:t xml:space="preserve"> районного Совета народных депутатов </w:t>
      </w:r>
      <w:r w:rsidRPr="00B14A96">
        <w:rPr>
          <w:sz w:val="28"/>
          <w:szCs w:val="28"/>
        </w:rPr>
        <w:t>о бюджете</w:t>
      </w:r>
      <w:r w:rsidR="00750691">
        <w:rPr>
          <w:sz w:val="28"/>
          <w:szCs w:val="28"/>
        </w:rPr>
        <w:t xml:space="preserve"> района</w:t>
      </w:r>
      <w:r w:rsidRPr="00B14A96">
        <w:rPr>
          <w:sz w:val="28"/>
          <w:szCs w:val="28"/>
        </w:rPr>
        <w:t>»,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w:t>
      </w:r>
      <w:proofErr w:type="gramEnd"/>
      <w:r w:rsidRPr="00B14A96">
        <w:rPr>
          <w:sz w:val="28"/>
          <w:szCs w:val="28"/>
        </w:rPr>
        <w:t xml:space="preserve">, </w:t>
      </w:r>
      <w:proofErr w:type="gramStart"/>
      <w:r w:rsidRPr="00B14A96">
        <w:rPr>
          <w:sz w:val="28"/>
          <w:szCs w:val="28"/>
        </w:rPr>
        <w:t xml:space="preserve">потребность в использовании которых не подтверждена, УФК перечисляет в доход </w:t>
      </w:r>
      <w:r w:rsidR="00A12749" w:rsidRPr="00B14A96">
        <w:rPr>
          <w:sz w:val="28"/>
          <w:szCs w:val="28"/>
        </w:rPr>
        <w:t xml:space="preserve">районного </w:t>
      </w:r>
      <w:r w:rsidRPr="00B14A96">
        <w:rPr>
          <w:sz w:val="28"/>
          <w:szCs w:val="28"/>
        </w:rPr>
        <w:t>бюджета не позднее 10-го рабочего дня после наступления установленных сроков.</w:t>
      </w:r>
      <w:proofErr w:type="gramEnd"/>
    </w:p>
    <w:p w:rsidR="001B3F6C" w:rsidRPr="00B14A96" w:rsidRDefault="00330025" w:rsidP="00CF7113">
      <w:pPr>
        <w:pStyle w:val="1"/>
        <w:numPr>
          <w:ilvl w:val="1"/>
          <w:numId w:val="1"/>
        </w:numPr>
        <w:shd w:val="clear" w:color="auto" w:fill="auto"/>
        <w:tabs>
          <w:tab w:val="left" w:pos="1354"/>
        </w:tabs>
        <w:spacing w:before="0" w:after="0"/>
        <w:ind w:left="20" w:right="20" w:firstLine="720"/>
        <w:jc w:val="both"/>
        <w:rPr>
          <w:sz w:val="28"/>
          <w:szCs w:val="28"/>
        </w:rPr>
      </w:pPr>
      <w:proofErr w:type="gramStart"/>
      <w:r w:rsidRPr="00B14A96">
        <w:rPr>
          <w:sz w:val="28"/>
          <w:szCs w:val="28"/>
        </w:rPr>
        <w:t xml:space="preserve">Для санкционирования целевых расходов учреждение или предприятие направляет в УФК платежные документы, установленные Порядком 8н и Правилами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 </w:t>
      </w:r>
      <w:r w:rsidR="00A12749" w:rsidRPr="00B14A96">
        <w:rPr>
          <w:sz w:val="28"/>
          <w:szCs w:val="28"/>
        </w:rPr>
        <w:t>10</w:t>
      </w:r>
      <w:r w:rsidRPr="00B14A96">
        <w:rPr>
          <w:sz w:val="28"/>
          <w:szCs w:val="28"/>
        </w:rPr>
        <w:t>н (далее - платежный документ, Правила обеспечения наличными денежными средствами).</w:t>
      </w:r>
      <w:proofErr w:type="gramEnd"/>
    </w:p>
    <w:p w:rsidR="001B3F6C" w:rsidRPr="00B14A96" w:rsidRDefault="00330025" w:rsidP="00CF7113">
      <w:pPr>
        <w:pStyle w:val="1"/>
        <w:shd w:val="clear" w:color="auto" w:fill="auto"/>
        <w:spacing w:before="0" w:after="0"/>
        <w:ind w:left="20" w:right="20" w:firstLine="720"/>
        <w:jc w:val="both"/>
        <w:rPr>
          <w:sz w:val="28"/>
          <w:szCs w:val="28"/>
        </w:rPr>
      </w:pPr>
      <w:proofErr w:type="gramStart"/>
      <w:r w:rsidRPr="00B14A96">
        <w:rPr>
          <w:sz w:val="28"/>
          <w:szCs w:val="28"/>
        </w:rPr>
        <w:t xml:space="preserve">В случае санкционирования целевых расходов, связанных с поставкой товаров, выполнением работ, оказанием услуг, учреждение или предприятие направляет в УФК вместе с платежным документом копию указанного в нем договора (контракта) и копии документов, подтверждающих факт поставки товаров, выполнения работ, оказания услуг, установленных для получателей средств </w:t>
      </w:r>
      <w:r w:rsidR="009C58D6" w:rsidRPr="00B14A96">
        <w:rPr>
          <w:sz w:val="28"/>
          <w:szCs w:val="28"/>
        </w:rPr>
        <w:t xml:space="preserve">районного </w:t>
      </w:r>
      <w:r w:rsidRPr="00B14A96">
        <w:rPr>
          <w:sz w:val="28"/>
          <w:szCs w:val="28"/>
        </w:rPr>
        <w:t xml:space="preserve">бюджета Порядком санкционирования оплаты денежных обязательств получателей средств бюджета </w:t>
      </w:r>
      <w:r w:rsidR="00750691">
        <w:rPr>
          <w:sz w:val="28"/>
          <w:szCs w:val="28"/>
        </w:rPr>
        <w:t xml:space="preserve">района </w:t>
      </w:r>
      <w:r w:rsidRPr="00B14A96">
        <w:rPr>
          <w:sz w:val="28"/>
          <w:szCs w:val="28"/>
        </w:rPr>
        <w:t>и администраторов источников финансирования дефицита</w:t>
      </w:r>
      <w:proofErr w:type="gramEnd"/>
      <w:r w:rsidRPr="00B14A96">
        <w:rPr>
          <w:sz w:val="28"/>
          <w:szCs w:val="28"/>
        </w:rPr>
        <w:t xml:space="preserve"> бюджета</w:t>
      </w:r>
      <w:r w:rsidR="00750691">
        <w:rPr>
          <w:sz w:val="28"/>
          <w:szCs w:val="28"/>
        </w:rPr>
        <w:t xml:space="preserve"> района</w:t>
      </w:r>
      <w:r w:rsidRPr="00B14A96">
        <w:rPr>
          <w:sz w:val="28"/>
          <w:szCs w:val="28"/>
        </w:rPr>
        <w:t xml:space="preserve"> (далее - документ-основание).</w:t>
      </w:r>
    </w:p>
    <w:p w:rsidR="001B3F6C" w:rsidRPr="00B14A96" w:rsidRDefault="00330025" w:rsidP="00CF7113">
      <w:pPr>
        <w:pStyle w:val="1"/>
        <w:shd w:val="clear" w:color="auto" w:fill="auto"/>
        <w:spacing w:before="0" w:after="0"/>
        <w:ind w:left="20" w:right="20" w:firstLine="720"/>
        <w:jc w:val="both"/>
        <w:rPr>
          <w:sz w:val="28"/>
          <w:szCs w:val="28"/>
        </w:rPr>
      </w:pPr>
      <w:r w:rsidRPr="00B14A96">
        <w:rPr>
          <w:sz w:val="28"/>
          <w:szCs w:val="28"/>
        </w:rPr>
        <w:t>Копия документа-основания направляется в форме электронной копии документа-основания на бумажном носителе, созданной посредством его сканирования, или в форме электронного документа и подписывается электронной подписью лица, уполномоченного действовать от имени учреждения или предприятия.</w:t>
      </w:r>
    </w:p>
    <w:p w:rsidR="001B3F6C" w:rsidRPr="00B14A96" w:rsidRDefault="00330025" w:rsidP="00CF7113">
      <w:pPr>
        <w:pStyle w:val="1"/>
        <w:numPr>
          <w:ilvl w:val="1"/>
          <w:numId w:val="1"/>
        </w:numPr>
        <w:shd w:val="clear" w:color="auto" w:fill="auto"/>
        <w:tabs>
          <w:tab w:val="left" w:pos="1350"/>
        </w:tabs>
        <w:spacing w:before="0" w:after="0"/>
        <w:ind w:left="20" w:right="20" w:firstLine="720"/>
        <w:jc w:val="both"/>
        <w:rPr>
          <w:sz w:val="28"/>
          <w:szCs w:val="28"/>
        </w:rPr>
      </w:pPr>
      <w:r w:rsidRPr="00B14A96">
        <w:rPr>
          <w:sz w:val="28"/>
          <w:szCs w:val="28"/>
        </w:rPr>
        <w:t>При санкционировании целевых расходов УФК проверяет платежные документы и документы-основания по следующим направлениям:</w:t>
      </w:r>
    </w:p>
    <w:p w:rsidR="001B3F6C" w:rsidRPr="00B14A96" w:rsidRDefault="00330025" w:rsidP="00CF7113">
      <w:pPr>
        <w:pStyle w:val="1"/>
        <w:numPr>
          <w:ilvl w:val="2"/>
          <w:numId w:val="1"/>
        </w:numPr>
        <w:shd w:val="clear" w:color="auto" w:fill="auto"/>
        <w:tabs>
          <w:tab w:val="left" w:pos="1210"/>
        </w:tabs>
        <w:spacing w:before="0" w:after="0"/>
        <w:ind w:left="20" w:right="20" w:firstLine="720"/>
        <w:jc w:val="both"/>
        <w:rPr>
          <w:sz w:val="28"/>
          <w:szCs w:val="28"/>
        </w:rPr>
      </w:pPr>
      <w:r w:rsidRPr="00B14A96">
        <w:rPr>
          <w:sz w:val="28"/>
          <w:szCs w:val="28"/>
        </w:rPr>
        <w:t>соответствие платежных документов Порядку 8н (Правилам обеспечения наличными денежными средствами);</w:t>
      </w:r>
    </w:p>
    <w:p w:rsidR="001B3F6C" w:rsidRPr="00B14A96" w:rsidRDefault="00330025" w:rsidP="00CF7113">
      <w:pPr>
        <w:pStyle w:val="1"/>
        <w:numPr>
          <w:ilvl w:val="2"/>
          <w:numId w:val="1"/>
        </w:numPr>
        <w:shd w:val="clear" w:color="auto" w:fill="auto"/>
        <w:tabs>
          <w:tab w:val="left" w:pos="1066"/>
        </w:tabs>
        <w:spacing w:before="0" w:after="0"/>
        <w:ind w:left="20" w:right="20" w:firstLine="720"/>
        <w:jc w:val="both"/>
        <w:rPr>
          <w:sz w:val="28"/>
          <w:szCs w:val="28"/>
        </w:rPr>
      </w:pPr>
      <w:r w:rsidRPr="00B14A96">
        <w:rPr>
          <w:sz w:val="28"/>
          <w:szCs w:val="28"/>
        </w:rPr>
        <w:lastRenderedPageBreak/>
        <w:t>наличие в платежном документе кодов бюджетной классификации, по которым необходимо произвести кассовую выплату, кода целевой субсидии и их соответствие кодам бюджетной классификации, коду целевой субсидии, указанным в Сведениях по соответствующему коду целевой субсидии;</w:t>
      </w:r>
    </w:p>
    <w:p w:rsidR="001B3F6C" w:rsidRPr="00B14A96" w:rsidRDefault="00330025" w:rsidP="00CF7113">
      <w:pPr>
        <w:pStyle w:val="1"/>
        <w:numPr>
          <w:ilvl w:val="2"/>
          <w:numId w:val="1"/>
        </w:numPr>
        <w:shd w:val="clear" w:color="auto" w:fill="auto"/>
        <w:tabs>
          <w:tab w:val="left" w:pos="1090"/>
        </w:tabs>
        <w:spacing w:before="0" w:after="0"/>
        <w:ind w:left="20" w:right="20" w:firstLine="720"/>
        <w:jc w:val="both"/>
        <w:rPr>
          <w:sz w:val="28"/>
          <w:szCs w:val="28"/>
        </w:rPr>
      </w:pPr>
      <w:r w:rsidRPr="00B14A96">
        <w:rPr>
          <w:sz w:val="28"/>
          <w:szCs w:val="28"/>
        </w:rPr>
        <w:t>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rsidR="001B3F6C" w:rsidRPr="00B14A96" w:rsidRDefault="00330025" w:rsidP="00CF7113">
      <w:pPr>
        <w:pStyle w:val="1"/>
        <w:numPr>
          <w:ilvl w:val="2"/>
          <w:numId w:val="1"/>
        </w:numPr>
        <w:shd w:val="clear" w:color="auto" w:fill="auto"/>
        <w:tabs>
          <w:tab w:val="left" w:pos="1134"/>
        </w:tabs>
        <w:spacing w:before="0" w:after="0"/>
        <w:ind w:left="20" w:right="20" w:firstLine="720"/>
        <w:jc w:val="both"/>
        <w:rPr>
          <w:sz w:val="28"/>
          <w:szCs w:val="28"/>
        </w:rPr>
      </w:pPr>
      <w:r w:rsidRPr="00B14A96">
        <w:rPr>
          <w:sz w:val="28"/>
          <w:szCs w:val="28"/>
        </w:rPr>
        <w:t>соответствие реквизитов (наименование, номер, дата, реквизиты получателя платежа) документа-основания реквизитам, указанным в платежном документе;</w:t>
      </w:r>
    </w:p>
    <w:p w:rsidR="001B3F6C" w:rsidRPr="00B14A96" w:rsidRDefault="00330025" w:rsidP="00CF7113">
      <w:pPr>
        <w:pStyle w:val="1"/>
        <w:numPr>
          <w:ilvl w:val="2"/>
          <w:numId w:val="1"/>
        </w:numPr>
        <w:shd w:val="clear" w:color="auto" w:fill="auto"/>
        <w:tabs>
          <w:tab w:val="left" w:pos="1038"/>
        </w:tabs>
        <w:spacing w:before="0" w:after="0"/>
        <w:ind w:left="20" w:right="20" w:firstLine="720"/>
        <w:jc w:val="both"/>
        <w:rPr>
          <w:sz w:val="28"/>
          <w:szCs w:val="28"/>
        </w:rPr>
      </w:pPr>
      <w:r w:rsidRPr="00B14A96">
        <w:rPr>
          <w:sz w:val="28"/>
          <w:szCs w:val="28"/>
        </w:rPr>
        <w:t>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rsidR="001B3F6C" w:rsidRPr="00B14A96" w:rsidRDefault="00330025" w:rsidP="00CF7113">
      <w:pPr>
        <w:pStyle w:val="1"/>
        <w:numPr>
          <w:ilvl w:val="2"/>
          <w:numId w:val="1"/>
        </w:numPr>
        <w:shd w:val="clear" w:color="auto" w:fill="auto"/>
        <w:tabs>
          <w:tab w:val="left" w:pos="1090"/>
        </w:tabs>
        <w:spacing w:before="0" w:after="0"/>
        <w:ind w:left="20" w:right="20" w:firstLine="720"/>
        <w:jc w:val="both"/>
        <w:rPr>
          <w:sz w:val="28"/>
          <w:szCs w:val="28"/>
        </w:rPr>
      </w:pPr>
      <w:bookmarkStart w:id="0" w:name="bookmark0"/>
      <w:proofErr w:type="gramStart"/>
      <w:r w:rsidRPr="00B14A96">
        <w:rPr>
          <w:sz w:val="28"/>
          <w:szCs w:val="28"/>
        </w:rPr>
        <w:t>соответствие указанного в платежном документе кода бюджетной классификации, указанному в Сведениях по соответствующему коду целевой субсидии;</w:t>
      </w:r>
      <w:bookmarkEnd w:id="0"/>
      <w:proofErr w:type="gramEnd"/>
    </w:p>
    <w:p w:rsidR="001B3F6C" w:rsidRPr="00B14A96" w:rsidRDefault="00330025" w:rsidP="00CF7113">
      <w:pPr>
        <w:pStyle w:val="1"/>
        <w:numPr>
          <w:ilvl w:val="2"/>
          <w:numId w:val="1"/>
        </w:numPr>
        <w:shd w:val="clear" w:color="auto" w:fill="auto"/>
        <w:tabs>
          <w:tab w:val="left" w:pos="1153"/>
        </w:tabs>
        <w:spacing w:before="0" w:after="0"/>
        <w:ind w:left="20" w:right="20" w:firstLine="720"/>
        <w:jc w:val="both"/>
        <w:rPr>
          <w:sz w:val="28"/>
          <w:szCs w:val="28"/>
        </w:rPr>
      </w:pPr>
      <w:proofErr w:type="spellStart"/>
      <w:r w:rsidRPr="00B14A96">
        <w:rPr>
          <w:sz w:val="28"/>
          <w:szCs w:val="28"/>
        </w:rPr>
        <w:t>непревышение</w:t>
      </w:r>
      <w:proofErr w:type="spellEnd"/>
      <w:r w:rsidRPr="00B14A96">
        <w:rPr>
          <w:sz w:val="28"/>
          <w:szCs w:val="28"/>
        </w:rPr>
        <w:t xml:space="preserve"> суммы, указанной в платежном документе, над суммой остатка планируемых выплат, указанной в Сведениях по </w:t>
      </w:r>
      <w:proofErr w:type="gramStart"/>
      <w:r w:rsidRPr="00B14A96">
        <w:rPr>
          <w:sz w:val="28"/>
          <w:szCs w:val="28"/>
        </w:rPr>
        <w:t>соответствующим</w:t>
      </w:r>
      <w:proofErr w:type="gramEnd"/>
      <w:r w:rsidRPr="00B14A96">
        <w:rPr>
          <w:sz w:val="28"/>
          <w:szCs w:val="28"/>
        </w:rPr>
        <w:t xml:space="preserve"> коду бюджетной классификации, коду целевой субсидии, учтенной на лицевом счете;</w:t>
      </w:r>
    </w:p>
    <w:p w:rsidR="001B3F6C" w:rsidRPr="00B14A96" w:rsidRDefault="00330025" w:rsidP="00CF7113">
      <w:pPr>
        <w:pStyle w:val="1"/>
        <w:numPr>
          <w:ilvl w:val="2"/>
          <w:numId w:val="1"/>
        </w:numPr>
        <w:shd w:val="clear" w:color="auto" w:fill="auto"/>
        <w:tabs>
          <w:tab w:val="left" w:pos="1143"/>
        </w:tabs>
        <w:spacing w:before="0" w:after="0"/>
        <w:ind w:left="20" w:right="20" w:firstLine="720"/>
        <w:jc w:val="both"/>
        <w:rPr>
          <w:sz w:val="28"/>
          <w:szCs w:val="28"/>
        </w:rPr>
      </w:pPr>
      <w:proofErr w:type="spellStart"/>
      <w:r w:rsidRPr="00B14A96">
        <w:rPr>
          <w:sz w:val="28"/>
          <w:szCs w:val="28"/>
        </w:rPr>
        <w:t>непревышение</w:t>
      </w:r>
      <w:proofErr w:type="spellEnd"/>
      <w:r w:rsidRPr="00B14A96">
        <w:rPr>
          <w:sz w:val="28"/>
          <w:szCs w:val="28"/>
        </w:rPr>
        <w:t xml:space="preserve"> суммы, указанной в платежном документе, над суммой остатка соответствующей целевой субсидии, учтенной на лицевом счете;</w:t>
      </w:r>
    </w:p>
    <w:p w:rsidR="001B3F6C" w:rsidRPr="00B14A96" w:rsidRDefault="00330025" w:rsidP="00CF7113">
      <w:pPr>
        <w:pStyle w:val="1"/>
        <w:numPr>
          <w:ilvl w:val="2"/>
          <w:numId w:val="1"/>
        </w:numPr>
        <w:shd w:val="clear" w:color="auto" w:fill="auto"/>
        <w:tabs>
          <w:tab w:val="left" w:pos="1292"/>
        </w:tabs>
        <w:spacing w:before="0" w:after="0"/>
        <w:ind w:left="20" w:right="20" w:firstLine="720"/>
        <w:jc w:val="both"/>
        <w:rPr>
          <w:sz w:val="28"/>
          <w:szCs w:val="28"/>
        </w:rPr>
      </w:pPr>
      <w:proofErr w:type="spellStart"/>
      <w:r w:rsidRPr="00B14A96">
        <w:rPr>
          <w:sz w:val="28"/>
          <w:szCs w:val="28"/>
        </w:rPr>
        <w:t>непревышение</w:t>
      </w:r>
      <w:proofErr w:type="spellEnd"/>
      <w:r w:rsidRPr="00B14A96">
        <w:rPr>
          <w:sz w:val="28"/>
          <w:szCs w:val="28"/>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w:t>
      </w:r>
      <w:r w:rsidR="00750691">
        <w:rPr>
          <w:sz w:val="28"/>
          <w:szCs w:val="28"/>
        </w:rPr>
        <w:t xml:space="preserve"> района</w:t>
      </w:r>
      <w:bookmarkStart w:id="1" w:name="_GoBack"/>
      <w:bookmarkEnd w:id="1"/>
      <w:r w:rsidRPr="00B14A96">
        <w:rPr>
          <w:sz w:val="28"/>
          <w:szCs w:val="28"/>
        </w:rPr>
        <w:t>.</w:t>
      </w:r>
    </w:p>
    <w:p w:rsidR="001B3F6C" w:rsidRPr="00B14A96" w:rsidRDefault="00330025" w:rsidP="00CF7113">
      <w:pPr>
        <w:pStyle w:val="1"/>
        <w:numPr>
          <w:ilvl w:val="1"/>
          <w:numId w:val="1"/>
        </w:numPr>
        <w:shd w:val="clear" w:color="auto" w:fill="auto"/>
        <w:tabs>
          <w:tab w:val="left" w:pos="1340"/>
        </w:tabs>
        <w:spacing w:before="0" w:after="0"/>
        <w:ind w:left="20" w:right="20" w:firstLine="720"/>
        <w:jc w:val="both"/>
        <w:rPr>
          <w:sz w:val="28"/>
          <w:szCs w:val="28"/>
        </w:rPr>
      </w:pPr>
      <w:r w:rsidRPr="00B14A96">
        <w:rPr>
          <w:sz w:val="28"/>
          <w:szCs w:val="28"/>
        </w:rPr>
        <w:t>При положительном результате проверки, предусмотренной пунктами 11 и 12 настоящего Порядка, УФК не позднее рабочего дня, следующего за днем представления учреждением или предприятием платежного документа в УФК, осуществляет санкционирование оплаты целевых расходов и принимает к исполнению платежные документы.</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случае несоблюдения требований, установленных пунктами 11 и 12 настоящего Порядка УФК в срок, установленный абзацем первым настоящего пункта, направляет учреждению или предприятию Протокол в электронном виде, в котором указывается причина отказа в санкционировании целевых расходов.</w:t>
      </w:r>
    </w:p>
    <w:p w:rsidR="001B3F6C" w:rsidRPr="00B14A96" w:rsidRDefault="00330025" w:rsidP="00CF7113">
      <w:pPr>
        <w:pStyle w:val="1"/>
        <w:numPr>
          <w:ilvl w:val="1"/>
          <w:numId w:val="1"/>
        </w:numPr>
        <w:shd w:val="clear" w:color="auto" w:fill="auto"/>
        <w:tabs>
          <w:tab w:val="left" w:pos="1292"/>
        </w:tabs>
        <w:spacing w:before="0" w:after="0"/>
        <w:ind w:left="20" w:right="20" w:firstLine="700"/>
        <w:jc w:val="both"/>
        <w:rPr>
          <w:sz w:val="28"/>
          <w:szCs w:val="28"/>
        </w:rPr>
      </w:pPr>
      <w:r w:rsidRPr="00B14A96">
        <w:rPr>
          <w:sz w:val="28"/>
          <w:szCs w:val="28"/>
        </w:rPr>
        <w:t>Положения подпункта 8 пункта 12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 или предприятия.</w:t>
      </w:r>
    </w:p>
    <w:p w:rsidR="001B3F6C" w:rsidRPr="00B14A96" w:rsidRDefault="00330025" w:rsidP="00CF7113">
      <w:pPr>
        <w:pStyle w:val="1"/>
        <w:numPr>
          <w:ilvl w:val="1"/>
          <w:numId w:val="1"/>
        </w:numPr>
        <w:shd w:val="clear" w:color="auto" w:fill="auto"/>
        <w:tabs>
          <w:tab w:val="left" w:pos="1182"/>
        </w:tabs>
        <w:spacing w:before="0" w:after="0"/>
        <w:ind w:left="20" w:right="20" w:firstLine="700"/>
        <w:jc w:val="both"/>
        <w:rPr>
          <w:sz w:val="28"/>
          <w:szCs w:val="28"/>
        </w:rPr>
      </w:pPr>
      <w:r w:rsidRPr="00B14A96">
        <w:rPr>
          <w:sz w:val="28"/>
          <w:szCs w:val="28"/>
        </w:rPr>
        <w:t>При составлении Сведений учреждением или предприятием в них указываются:</w:t>
      </w:r>
    </w:p>
    <w:p w:rsidR="001B3F6C" w:rsidRPr="00B14A96" w:rsidRDefault="00330025" w:rsidP="00CF7113">
      <w:pPr>
        <w:pStyle w:val="1"/>
        <w:shd w:val="clear" w:color="auto" w:fill="auto"/>
        <w:tabs>
          <w:tab w:val="left" w:pos="1003"/>
        </w:tabs>
        <w:spacing w:before="0" w:after="0"/>
        <w:ind w:left="20" w:firstLine="700"/>
        <w:jc w:val="both"/>
        <w:rPr>
          <w:sz w:val="28"/>
          <w:szCs w:val="28"/>
        </w:rPr>
      </w:pPr>
      <w:r w:rsidRPr="00B14A96">
        <w:rPr>
          <w:sz w:val="28"/>
          <w:szCs w:val="28"/>
        </w:rPr>
        <w:t>а)</w:t>
      </w:r>
      <w:r w:rsidRPr="00B14A96">
        <w:rPr>
          <w:sz w:val="28"/>
          <w:szCs w:val="28"/>
        </w:rPr>
        <w:tab/>
        <w:t>в заголовочной части:</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lastRenderedPageBreak/>
        <w:t>дата составления Сведений с указанием в кодовой зоне даты составления документа и даты представления Сведений, предшествующих настоящим в формате «ДД.ММ</w:t>
      </w:r>
      <w:proofErr w:type="gramStart"/>
      <w:r w:rsidRPr="00B14A96">
        <w:rPr>
          <w:sz w:val="28"/>
          <w:szCs w:val="28"/>
        </w:rPr>
        <w:t>.Г</w:t>
      </w:r>
      <w:proofErr w:type="gramEnd"/>
      <w:r w:rsidRPr="00B14A96">
        <w:rPr>
          <w:sz w:val="28"/>
          <w:szCs w:val="28"/>
        </w:rPr>
        <w:t>ГГГ»;</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строке «Наименование учреждения» - полное наименование учреждения или предприятия с указанием в кодовой зоне:</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уникального кода учреждения или предприятия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лицевого счета;</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идентификационного номера налогоплательщика (ИНН) и кода причины постановки его на учет в налоговом органе (КПП);</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строке «Наименование обособленного подразделения» - полное наименование обособленного подразделения с указанием в кодовой зоне:</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уникального кода обособленного учреждения по Сводному реестру и номера открытого ему лицевого счета;</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кода причины постановки его на учет в налоговом органе (КПП) в случае, если целевые расходы осуществляются обособленным подразделением;</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строке «Наименование органа, осуществляющего функции и полномочия учредителя» указывается полное наименование орган</w:t>
      </w:r>
      <w:proofErr w:type="gramStart"/>
      <w:r w:rsidRPr="00B14A96">
        <w:rPr>
          <w:sz w:val="28"/>
          <w:szCs w:val="28"/>
        </w:rPr>
        <w:t>а-</w:t>
      </w:r>
      <w:proofErr w:type="gramEnd"/>
      <w:r w:rsidRPr="00B14A96">
        <w:rPr>
          <w:sz w:val="28"/>
          <w:szCs w:val="28"/>
        </w:rPr>
        <w:t xml:space="preserve"> учредителя с указанием в кодовой зоне его лицевого счета и кода главного распорядителя бюджетных средств (код Главы по БК);</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строке «Наименование территориального органа Федерального казначейства, осуществляющего ведение лицевого счета» указывается «УФК по Тамбовской области» с указанием в кодовой зоне кода «64</w:t>
      </w:r>
      <w:r w:rsidR="009C58D6" w:rsidRPr="00B14A96">
        <w:rPr>
          <w:sz w:val="28"/>
          <w:szCs w:val="28"/>
        </w:rPr>
        <w:t>00</w:t>
      </w:r>
      <w:r w:rsidRPr="00B14A96">
        <w:rPr>
          <w:sz w:val="28"/>
          <w:szCs w:val="28"/>
        </w:rPr>
        <w:t>».</w:t>
      </w:r>
    </w:p>
    <w:p w:rsidR="001B3F6C" w:rsidRPr="00B14A96" w:rsidRDefault="00330025" w:rsidP="00CF7113">
      <w:pPr>
        <w:pStyle w:val="1"/>
        <w:shd w:val="clear" w:color="auto" w:fill="auto"/>
        <w:tabs>
          <w:tab w:val="left" w:pos="1022"/>
        </w:tabs>
        <w:spacing w:before="0" w:after="0"/>
        <w:ind w:left="20" w:firstLine="700"/>
        <w:jc w:val="both"/>
        <w:rPr>
          <w:sz w:val="28"/>
          <w:szCs w:val="28"/>
        </w:rPr>
      </w:pPr>
      <w:r w:rsidRPr="00B14A96">
        <w:rPr>
          <w:sz w:val="28"/>
          <w:szCs w:val="28"/>
        </w:rPr>
        <w:t>б)</w:t>
      </w:r>
      <w:r w:rsidRPr="00B14A96">
        <w:rPr>
          <w:sz w:val="28"/>
          <w:szCs w:val="28"/>
        </w:rPr>
        <w:tab/>
        <w:t>в табличной части:</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графах 1 и 2 - наименование целевой субсидии и код целевой субсидии;</w:t>
      </w:r>
    </w:p>
    <w:p w:rsidR="001B3F6C" w:rsidRPr="00B14A96" w:rsidRDefault="00330025" w:rsidP="00CF7113">
      <w:pPr>
        <w:pStyle w:val="1"/>
        <w:shd w:val="clear" w:color="auto" w:fill="auto"/>
        <w:spacing w:before="0" w:after="0"/>
        <w:ind w:left="720"/>
        <w:jc w:val="both"/>
        <w:rPr>
          <w:sz w:val="28"/>
          <w:szCs w:val="28"/>
        </w:rPr>
      </w:pPr>
      <w:r w:rsidRPr="00B14A96">
        <w:rPr>
          <w:sz w:val="28"/>
          <w:szCs w:val="28"/>
        </w:rPr>
        <w:t>в графах 3 и 4 - номер и дата Соглашения; в графах 5 и 6 - показатели не формируются;</w:t>
      </w:r>
    </w:p>
    <w:p w:rsidR="001B3F6C" w:rsidRPr="00B14A96" w:rsidRDefault="00330025" w:rsidP="009C58D6">
      <w:pPr>
        <w:pStyle w:val="1"/>
        <w:shd w:val="clear" w:color="auto" w:fill="auto"/>
        <w:spacing w:before="0" w:after="0"/>
        <w:ind w:left="20" w:right="20" w:firstLine="700"/>
        <w:jc w:val="both"/>
        <w:rPr>
          <w:sz w:val="28"/>
          <w:szCs w:val="28"/>
        </w:rPr>
      </w:pPr>
      <w:r w:rsidRPr="00B14A96">
        <w:rPr>
          <w:sz w:val="28"/>
          <w:szCs w:val="28"/>
        </w:rPr>
        <w:t>в графе 7 - аналитический код поступлений и выплат, соответствующий коду бюджетной классификации, исходя из</w:t>
      </w:r>
      <w:r w:rsidR="009C58D6" w:rsidRPr="00B14A96">
        <w:rPr>
          <w:sz w:val="28"/>
          <w:szCs w:val="28"/>
        </w:rPr>
        <w:t xml:space="preserve"> </w:t>
      </w:r>
      <w:r w:rsidRPr="00B14A96">
        <w:rPr>
          <w:sz w:val="28"/>
          <w:szCs w:val="28"/>
        </w:rPr>
        <w:t>экономического содержания планируемых поступлений и выплат, в части:</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планируемых поступлений целевых субсидий - по коду аналитической группы подвида доходов бюджетов;</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 xml:space="preserve">планируемых целевых расходов - по коду </w:t>
      </w:r>
      <w:proofErr w:type="gramStart"/>
      <w:r w:rsidRPr="00B14A96">
        <w:rPr>
          <w:sz w:val="28"/>
          <w:szCs w:val="28"/>
        </w:rPr>
        <w:t>видов расходов классификации расходов бюджетов</w:t>
      </w:r>
      <w:proofErr w:type="gramEnd"/>
      <w:r w:rsidRPr="00B14A96">
        <w:rPr>
          <w:sz w:val="28"/>
          <w:szCs w:val="28"/>
        </w:rPr>
        <w:t>;</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 xml:space="preserve">поступления от возврата дебиторской задолженности прошлых лет, потребность в использовании которых подтверждена, - по коду аналитической </w:t>
      </w:r>
      <w:proofErr w:type="gramStart"/>
      <w:r w:rsidRPr="00B14A96">
        <w:rPr>
          <w:sz w:val="28"/>
          <w:szCs w:val="28"/>
        </w:rPr>
        <w:t>группы вида источников финансирования дефицитов бюджетов</w:t>
      </w:r>
      <w:proofErr w:type="gramEnd"/>
      <w:r w:rsidRPr="00B14A96">
        <w:rPr>
          <w:sz w:val="28"/>
          <w:szCs w:val="28"/>
        </w:rPr>
        <w:t>;</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графе 8 - сумма разрешенного к использованию остатка целевых средств по соответствующему коду целевой субсидии, указанному в графе 2, без указания кода бюджетной классификации в графе 7;</w:t>
      </w:r>
    </w:p>
    <w:p w:rsidR="001B3F6C" w:rsidRPr="00B14A96" w:rsidRDefault="00330025" w:rsidP="009C58D6">
      <w:pPr>
        <w:pStyle w:val="1"/>
        <w:shd w:val="clear" w:color="auto" w:fill="auto"/>
        <w:spacing w:before="0" w:after="0"/>
        <w:ind w:left="20" w:right="20" w:firstLine="700"/>
        <w:jc w:val="both"/>
        <w:rPr>
          <w:sz w:val="28"/>
          <w:szCs w:val="28"/>
        </w:rPr>
      </w:pPr>
      <w:r w:rsidRPr="00B14A96">
        <w:rPr>
          <w:sz w:val="28"/>
          <w:szCs w:val="28"/>
        </w:rPr>
        <w:t xml:space="preserve">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w:t>
      </w:r>
      <w:r w:rsidRPr="00B14A96">
        <w:rPr>
          <w:sz w:val="28"/>
          <w:szCs w:val="28"/>
        </w:rPr>
        <w:lastRenderedPageBreak/>
        <w:t xml:space="preserve">соответствующему коду целевой субсидии и коду аналитической </w:t>
      </w:r>
      <w:proofErr w:type="gramStart"/>
      <w:r w:rsidRPr="00B14A96">
        <w:rPr>
          <w:sz w:val="28"/>
          <w:szCs w:val="28"/>
        </w:rPr>
        <w:t>группы вида источников финансирования дефицитов</w:t>
      </w:r>
      <w:proofErr w:type="gramEnd"/>
      <w:r w:rsidRPr="00B14A96">
        <w:rPr>
          <w:sz w:val="28"/>
          <w:szCs w:val="28"/>
        </w:rPr>
        <w:t xml:space="preserve"> бюджетов, указанному в графе</w:t>
      </w:r>
      <w:bookmarkStart w:id="2" w:name="bookmark1"/>
      <w:r w:rsidR="009C58D6" w:rsidRPr="00B14A96">
        <w:rPr>
          <w:sz w:val="28"/>
          <w:szCs w:val="28"/>
        </w:rPr>
        <w:t xml:space="preserve"> </w:t>
      </w:r>
      <w:r w:rsidRPr="00B14A96">
        <w:rPr>
          <w:sz w:val="28"/>
          <w:szCs w:val="28"/>
        </w:rPr>
        <w:t>7;</w:t>
      </w:r>
      <w:bookmarkEnd w:id="2"/>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графе 10 - суммы планируемых в текущем финансовом году поступлений целевых субсидий по соответствующему коду целевой субсидии, указанному в графе 2 и коду аналитической группы подвида доходов бюджетов, указанному в графе 7;</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графе 11 - итоговая сумма целевых средств, планируемых к использованию в текущем финансовом году, в соответствии с кодом целевой субсидии, указанным в графе 2 (рассчитывается как сумма граф 8 - 10), без указания кода бюджетной классификации в графе 7;</w:t>
      </w:r>
    </w:p>
    <w:p w:rsidR="001B3F6C" w:rsidRPr="00B14A96" w:rsidRDefault="00330025" w:rsidP="00CF7113">
      <w:pPr>
        <w:pStyle w:val="1"/>
        <w:shd w:val="clear" w:color="auto" w:fill="auto"/>
        <w:spacing w:before="0" w:after="0"/>
        <w:ind w:left="20" w:right="20" w:firstLine="700"/>
        <w:jc w:val="both"/>
        <w:rPr>
          <w:sz w:val="28"/>
          <w:szCs w:val="28"/>
        </w:rPr>
      </w:pPr>
      <w:proofErr w:type="gramStart"/>
      <w:r w:rsidRPr="00B14A96">
        <w:rPr>
          <w:sz w:val="28"/>
          <w:szCs w:val="28"/>
        </w:rPr>
        <w:t>в графе 12 -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целевой субсидии, указанному в графе 2, и коду бюджетной</w:t>
      </w:r>
      <w:proofErr w:type="gramEnd"/>
      <w:r w:rsidRPr="00B14A96">
        <w:rPr>
          <w:sz w:val="28"/>
          <w:szCs w:val="28"/>
        </w:rPr>
        <w:t xml:space="preserve"> классификации, </w:t>
      </w:r>
      <w:proofErr w:type="gramStart"/>
      <w:r w:rsidRPr="00B14A96">
        <w:rPr>
          <w:sz w:val="28"/>
          <w:szCs w:val="28"/>
        </w:rPr>
        <w:t>указанному</w:t>
      </w:r>
      <w:proofErr w:type="gramEnd"/>
      <w:r w:rsidRPr="00B14A96">
        <w:rPr>
          <w:sz w:val="28"/>
          <w:szCs w:val="28"/>
        </w:rPr>
        <w:t xml:space="preserve"> в графе 7.</w:t>
      </w:r>
    </w:p>
    <w:p w:rsidR="001B3F6C" w:rsidRPr="00B14A96" w:rsidRDefault="00330025" w:rsidP="00CF7113">
      <w:pPr>
        <w:pStyle w:val="1"/>
        <w:shd w:val="clear" w:color="auto" w:fill="auto"/>
        <w:spacing w:before="0" w:after="0"/>
        <w:ind w:left="20" w:right="20" w:firstLine="700"/>
        <w:jc w:val="both"/>
        <w:rPr>
          <w:sz w:val="28"/>
          <w:szCs w:val="28"/>
        </w:rPr>
      </w:pPr>
      <w:r w:rsidRPr="00B14A96">
        <w:rPr>
          <w:sz w:val="28"/>
          <w:szCs w:val="28"/>
        </w:rPr>
        <w:t>В случае если учреждению предоставляются несколько целевых субсидий показатели поступлений и выплат в Сведениях отражаются с формированием промежуточных итогов по каждой целевой субсидии.</w:t>
      </w:r>
    </w:p>
    <w:sectPr w:rsidR="001B3F6C" w:rsidRPr="00B14A96" w:rsidSect="00CF7113">
      <w:headerReference w:type="even" r:id="rId8"/>
      <w:headerReference w:type="default" r:id="rId9"/>
      <w:pgSz w:w="11905" w:h="16837"/>
      <w:pgMar w:top="1190" w:right="841" w:bottom="426" w:left="16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ACB" w:rsidRDefault="00AB6ACB" w:rsidP="001B3F6C">
      <w:r>
        <w:separator/>
      </w:r>
    </w:p>
  </w:endnote>
  <w:endnote w:type="continuationSeparator" w:id="0">
    <w:p w:rsidR="00AB6ACB" w:rsidRDefault="00AB6ACB" w:rsidP="001B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ACB" w:rsidRDefault="00AB6ACB"/>
  </w:footnote>
  <w:footnote w:type="continuationSeparator" w:id="0">
    <w:p w:rsidR="00AB6ACB" w:rsidRDefault="00AB6A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09" w:rsidRDefault="00BD1909">
    <w:pPr>
      <w:pStyle w:val="a6"/>
      <w:framePr w:h="216" w:wrap="none" w:vAnchor="text" w:hAnchor="page" w:x="6294" w:y="625"/>
      <w:shd w:val="clear" w:color="auto" w:fill="auto"/>
      <w:jc w:val="both"/>
    </w:pPr>
  </w:p>
  <w:p w:rsidR="00BD1909" w:rsidRDefault="00BD1909">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909" w:rsidRDefault="00BD1909">
    <w:pPr>
      <w:pStyle w:val="a6"/>
      <w:framePr w:h="216" w:wrap="none" w:vAnchor="text" w:hAnchor="page" w:x="6294" w:y="625"/>
      <w:shd w:val="clear" w:color="auto" w:fill="auto"/>
      <w:jc w:val="both"/>
    </w:pPr>
  </w:p>
  <w:p w:rsidR="00BD1909" w:rsidRDefault="00BD1909">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950C0"/>
    <w:multiLevelType w:val="multilevel"/>
    <w:tmpl w:val="55F4D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6C"/>
    <w:rsid w:val="00096727"/>
    <w:rsid w:val="0014715C"/>
    <w:rsid w:val="001B3F6C"/>
    <w:rsid w:val="002A4113"/>
    <w:rsid w:val="002D7013"/>
    <w:rsid w:val="00330025"/>
    <w:rsid w:val="004438B2"/>
    <w:rsid w:val="00446DE4"/>
    <w:rsid w:val="005E20CE"/>
    <w:rsid w:val="00655245"/>
    <w:rsid w:val="00750691"/>
    <w:rsid w:val="00776BB6"/>
    <w:rsid w:val="00915557"/>
    <w:rsid w:val="00915DCC"/>
    <w:rsid w:val="009C58D6"/>
    <w:rsid w:val="00A02587"/>
    <w:rsid w:val="00A12749"/>
    <w:rsid w:val="00AB6ACB"/>
    <w:rsid w:val="00B14A96"/>
    <w:rsid w:val="00BD1909"/>
    <w:rsid w:val="00C0096F"/>
    <w:rsid w:val="00C31735"/>
    <w:rsid w:val="00C82F7B"/>
    <w:rsid w:val="00CC2D53"/>
    <w:rsid w:val="00CF7113"/>
    <w:rsid w:val="00D04CE5"/>
    <w:rsid w:val="00E54310"/>
    <w:rsid w:val="00E7225C"/>
    <w:rsid w:val="00ED2E8B"/>
    <w:rsid w:val="00FB4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3F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3F6C"/>
    <w:rPr>
      <w:color w:val="0066CC"/>
      <w:u w:val="single"/>
    </w:rPr>
  </w:style>
  <w:style w:type="character" w:customStyle="1" w:styleId="a4">
    <w:name w:val="Основной текст_"/>
    <w:basedOn w:val="a0"/>
    <w:link w:val="1"/>
    <w:rsid w:val="001B3F6C"/>
    <w:rPr>
      <w:rFonts w:ascii="Times New Roman" w:eastAsia="Times New Roman" w:hAnsi="Times New Roman" w:cs="Times New Roman"/>
      <w:b w:val="0"/>
      <w:bCs w:val="0"/>
      <w:i w:val="0"/>
      <w:iCs w:val="0"/>
      <w:smallCaps w:val="0"/>
      <w:strike w:val="0"/>
      <w:spacing w:val="0"/>
      <w:sz w:val="27"/>
      <w:szCs w:val="27"/>
    </w:rPr>
  </w:style>
  <w:style w:type="character" w:customStyle="1" w:styleId="10pt">
    <w:name w:val="Основной текст + Интервал 10 pt"/>
    <w:basedOn w:val="a4"/>
    <w:rsid w:val="001B3F6C"/>
    <w:rPr>
      <w:rFonts w:ascii="Times New Roman" w:eastAsia="Times New Roman" w:hAnsi="Times New Roman" w:cs="Times New Roman"/>
      <w:b w:val="0"/>
      <w:bCs w:val="0"/>
      <w:i w:val="0"/>
      <w:iCs w:val="0"/>
      <w:smallCaps w:val="0"/>
      <w:strike w:val="0"/>
      <w:spacing w:val="200"/>
      <w:sz w:val="27"/>
      <w:szCs w:val="27"/>
    </w:rPr>
  </w:style>
  <w:style w:type="character" w:customStyle="1" w:styleId="2">
    <w:name w:val="Основной текст (2)_"/>
    <w:basedOn w:val="a0"/>
    <w:link w:val="20"/>
    <w:rsid w:val="001B3F6C"/>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Колонтитул_"/>
    <w:basedOn w:val="a0"/>
    <w:link w:val="a6"/>
    <w:rsid w:val="001B3F6C"/>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B3F6C"/>
    <w:rPr>
      <w:rFonts w:ascii="Times New Roman" w:eastAsia="Times New Roman" w:hAnsi="Times New Roman" w:cs="Times New Roman"/>
      <w:b w:val="0"/>
      <w:bCs w:val="0"/>
      <w:i w:val="0"/>
      <w:iCs w:val="0"/>
      <w:smallCaps w:val="0"/>
      <w:strike w:val="0"/>
      <w:sz w:val="23"/>
      <w:szCs w:val="23"/>
    </w:rPr>
  </w:style>
  <w:style w:type="character" w:customStyle="1" w:styleId="3">
    <w:name w:val="Основной текст (3)_"/>
    <w:basedOn w:val="a0"/>
    <w:link w:val="30"/>
    <w:rsid w:val="001B3F6C"/>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Интервал 12 pt"/>
    <w:basedOn w:val="a4"/>
    <w:rsid w:val="001B3F6C"/>
    <w:rPr>
      <w:rFonts w:ascii="Times New Roman" w:eastAsia="Times New Roman" w:hAnsi="Times New Roman" w:cs="Times New Roman"/>
      <w:b w:val="0"/>
      <w:bCs w:val="0"/>
      <w:i w:val="0"/>
      <w:iCs w:val="0"/>
      <w:smallCaps w:val="0"/>
      <w:strike w:val="0"/>
      <w:spacing w:val="250"/>
      <w:sz w:val="27"/>
      <w:szCs w:val="27"/>
    </w:rPr>
  </w:style>
  <w:style w:type="character" w:customStyle="1" w:styleId="5pt">
    <w:name w:val="Основной текст + Интервал 5 pt"/>
    <w:basedOn w:val="a4"/>
    <w:rsid w:val="001B3F6C"/>
    <w:rPr>
      <w:rFonts w:ascii="Times New Roman" w:eastAsia="Times New Roman" w:hAnsi="Times New Roman" w:cs="Times New Roman"/>
      <w:b w:val="0"/>
      <w:bCs w:val="0"/>
      <w:i w:val="0"/>
      <w:iCs w:val="0"/>
      <w:smallCaps w:val="0"/>
      <w:strike w:val="0"/>
      <w:spacing w:val="110"/>
      <w:sz w:val="27"/>
      <w:szCs w:val="27"/>
    </w:rPr>
  </w:style>
  <w:style w:type="character" w:customStyle="1" w:styleId="10">
    <w:name w:val="Заголовок №1_"/>
    <w:basedOn w:val="a0"/>
    <w:link w:val="11"/>
    <w:rsid w:val="001B3F6C"/>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B3F6C"/>
    <w:pPr>
      <w:shd w:val="clear" w:color="auto" w:fill="FFFFFF"/>
      <w:spacing w:before="660" w:after="360" w:line="322" w:lineRule="exact"/>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1B3F6C"/>
    <w:pPr>
      <w:shd w:val="clear" w:color="auto" w:fill="FFFFFF"/>
      <w:spacing w:before="1140" w:after="1020" w:line="0" w:lineRule="atLeast"/>
      <w:ind w:firstLine="680"/>
      <w:jc w:val="both"/>
    </w:pPr>
    <w:rPr>
      <w:rFonts w:ascii="Times New Roman" w:eastAsia="Times New Roman" w:hAnsi="Times New Roman" w:cs="Times New Roman"/>
      <w:sz w:val="22"/>
      <w:szCs w:val="22"/>
    </w:rPr>
  </w:style>
  <w:style w:type="paragraph" w:customStyle="1" w:styleId="a6">
    <w:name w:val="Колонтитул"/>
    <w:basedOn w:val="a"/>
    <w:link w:val="a5"/>
    <w:rsid w:val="001B3F6C"/>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1B3F6C"/>
    <w:pPr>
      <w:shd w:val="clear" w:color="auto" w:fill="FFFFFF"/>
      <w:spacing w:before="720" w:line="322" w:lineRule="exact"/>
    </w:pPr>
    <w:rPr>
      <w:rFonts w:ascii="Times New Roman" w:eastAsia="Times New Roman" w:hAnsi="Times New Roman" w:cs="Times New Roman"/>
      <w:b/>
      <w:bCs/>
      <w:sz w:val="27"/>
      <w:szCs w:val="27"/>
    </w:rPr>
  </w:style>
  <w:style w:type="paragraph" w:customStyle="1" w:styleId="11">
    <w:name w:val="Заголовок №1"/>
    <w:basedOn w:val="a"/>
    <w:link w:val="10"/>
    <w:rsid w:val="001B3F6C"/>
    <w:pPr>
      <w:shd w:val="clear" w:color="auto" w:fill="FFFFFF"/>
      <w:spacing w:after="60" w:line="0" w:lineRule="atLeast"/>
      <w:outlineLvl w:val="0"/>
    </w:pPr>
    <w:rPr>
      <w:rFonts w:ascii="Times New Roman" w:eastAsia="Times New Roman" w:hAnsi="Times New Roman" w:cs="Times New Roman"/>
      <w:sz w:val="27"/>
      <w:szCs w:val="27"/>
    </w:rPr>
  </w:style>
  <w:style w:type="paragraph" w:styleId="a7">
    <w:name w:val="List Paragraph"/>
    <w:basedOn w:val="a"/>
    <w:uiPriority w:val="34"/>
    <w:qFormat/>
    <w:rsid w:val="00E54310"/>
    <w:pPr>
      <w:ind w:left="720"/>
      <w:contextualSpacing/>
    </w:pPr>
  </w:style>
  <w:style w:type="paragraph" w:styleId="a8">
    <w:name w:val="header"/>
    <w:basedOn w:val="a"/>
    <w:link w:val="a9"/>
    <w:uiPriority w:val="99"/>
    <w:semiHidden/>
    <w:unhideWhenUsed/>
    <w:rsid w:val="00E54310"/>
    <w:pPr>
      <w:tabs>
        <w:tab w:val="center" w:pos="4677"/>
        <w:tab w:val="right" w:pos="9355"/>
      </w:tabs>
    </w:pPr>
  </w:style>
  <w:style w:type="character" w:customStyle="1" w:styleId="a9">
    <w:name w:val="Верхний колонтитул Знак"/>
    <w:basedOn w:val="a0"/>
    <w:link w:val="a8"/>
    <w:uiPriority w:val="99"/>
    <w:semiHidden/>
    <w:rsid w:val="00E54310"/>
    <w:rPr>
      <w:color w:val="000000"/>
    </w:rPr>
  </w:style>
  <w:style w:type="paragraph" w:styleId="aa">
    <w:name w:val="footer"/>
    <w:basedOn w:val="a"/>
    <w:link w:val="ab"/>
    <w:uiPriority w:val="99"/>
    <w:semiHidden/>
    <w:unhideWhenUsed/>
    <w:rsid w:val="00E54310"/>
    <w:pPr>
      <w:tabs>
        <w:tab w:val="center" w:pos="4677"/>
        <w:tab w:val="right" w:pos="9355"/>
      </w:tabs>
    </w:pPr>
  </w:style>
  <w:style w:type="character" w:customStyle="1" w:styleId="ab">
    <w:name w:val="Нижний колонтитул Знак"/>
    <w:basedOn w:val="a0"/>
    <w:link w:val="aa"/>
    <w:uiPriority w:val="99"/>
    <w:semiHidden/>
    <w:rsid w:val="00E54310"/>
    <w:rPr>
      <w:color w:val="000000"/>
    </w:rPr>
  </w:style>
  <w:style w:type="paragraph" w:styleId="ac">
    <w:name w:val="Balloon Text"/>
    <w:basedOn w:val="a"/>
    <w:link w:val="ad"/>
    <w:uiPriority w:val="99"/>
    <w:semiHidden/>
    <w:unhideWhenUsed/>
    <w:rsid w:val="0014715C"/>
    <w:rPr>
      <w:rFonts w:ascii="Tahoma" w:hAnsi="Tahoma" w:cs="Tahoma"/>
      <w:sz w:val="16"/>
      <w:szCs w:val="16"/>
    </w:rPr>
  </w:style>
  <w:style w:type="character" w:customStyle="1" w:styleId="ad">
    <w:name w:val="Текст выноски Знак"/>
    <w:basedOn w:val="a0"/>
    <w:link w:val="ac"/>
    <w:uiPriority w:val="99"/>
    <w:semiHidden/>
    <w:rsid w:val="0014715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B3F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B3F6C"/>
    <w:rPr>
      <w:color w:val="0066CC"/>
      <w:u w:val="single"/>
    </w:rPr>
  </w:style>
  <w:style w:type="character" w:customStyle="1" w:styleId="a4">
    <w:name w:val="Основной текст_"/>
    <w:basedOn w:val="a0"/>
    <w:link w:val="1"/>
    <w:rsid w:val="001B3F6C"/>
    <w:rPr>
      <w:rFonts w:ascii="Times New Roman" w:eastAsia="Times New Roman" w:hAnsi="Times New Roman" w:cs="Times New Roman"/>
      <w:b w:val="0"/>
      <w:bCs w:val="0"/>
      <w:i w:val="0"/>
      <w:iCs w:val="0"/>
      <w:smallCaps w:val="0"/>
      <w:strike w:val="0"/>
      <w:spacing w:val="0"/>
      <w:sz w:val="27"/>
      <w:szCs w:val="27"/>
    </w:rPr>
  </w:style>
  <w:style w:type="character" w:customStyle="1" w:styleId="10pt">
    <w:name w:val="Основной текст + Интервал 10 pt"/>
    <w:basedOn w:val="a4"/>
    <w:rsid w:val="001B3F6C"/>
    <w:rPr>
      <w:rFonts w:ascii="Times New Roman" w:eastAsia="Times New Roman" w:hAnsi="Times New Roman" w:cs="Times New Roman"/>
      <w:b w:val="0"/>
      <w:bCs w:val="0"/>
      <w:i w:val="0"/>
      <w:iCs w:val="0"/>
      <w:smallCaps w:val="0"/>
      <w:strike w:val="0"/>
      <w:spacing w:val="200"/>
      <w:sz w:val="27"/>
      <w:szCs w:val="27"/>
    </w:rPr>
  </w:style>
  <w:style w:type="character" w:customStyle="1" w:styleId="2">
    <w:name w:val="Основной текст (2)_"/>
    <w:basedOn w:val="a0"/>
    <w:link w:val="20"/>
    <w:rsid w:val="001B3F6C"/>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Колонтитул_"/>
    <w:basedOn w:val="a0"/>
    <w:link w:val="a6"/>
    <w:rsid w:val="001B3F6C"/>
    <w:rPr>
      <w:rFonts w:ascii="Times New Roman" w:eastAsia="Times New Roman" w:hAnsi="Times New Roman" w:cs="Times New Roman"/>
      <w:b w:val="0"/>
      <w:bCs w:val="0"/>
      <w:i w:val="0"/>
      <w:iCs w:val="0"/>
      <w:smallCaps w:val="0"/>
      <w:strike w:val="0"/>
      <w:sz w:val="20"/>
      <w:szCs w:val="20"/>
    </w:rPr>
  </w:style>
  <w:style w:type="character" w:customStyle="1" w:styleId="115pt">
    <w:name w:val="Колонтитул + 11;5 pt"/>
    <w:basedOn w:val="a5"/>
    <w:rsid w:val="001B3F6C"/>
    <w:rPr>
      <w:rFonts w:ascii="Times New Roman" w:eastAsia="Times New Roman" w:hAnsi="Times New Roman" w:cs="Times New Roman"/>
      <w:b w:val="0"/>
      <w:bCs w:val="0"/>
      <w:i w:val="0"/>
      <w:iCs w:val="0"/>
      <w:smallCaps w:val="0"/>
      <w:strike w:val="0"/>
      <w:sz w:val="23"/>
      <w:szCs w:val="23"/>
    </w:rPr>
  </w:style>
  <w:style w:type="character" w:customStyle="1" w:styleId="3">
    <w:name w:val="Основной текст (3)_"/>
    <w:basedOn w:val="a0"/>
    <w:link w:val="30"/>
    <w:rsid w:val="001B3F6C"/>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Интервал 12 pt"/>
    <w:basedOn w:val="a4"/>
    <w:rsid w:val="001B3F6C"/>
    <w:rPr>
      <w:rFonts w:ascii="Times New Roman" w:eastAsia="Times New Roman" w:hAnsi="Times New Roman" w:cs="Times New Roman"/>
      <w:b w:val="0"/>
      <w:bCs w:val="0"/>
      <w:i w:val="0"/>
      <w:iCs w:val="0"/>
      <w:smallCaps w:val="0"/>
      <w:strike w:val="0"/>
      <w:spacing w:val="250"/>
      <w:sz w:val="27"/>
      <w:szCs w:val="27"/>
    </w:rPr>
  </w:style>
  <w:style w:type="character" w:customStyle="1" w:styleId="5pt">
    <w:name w:val="Основной текст + Интервал 5 pt"/>
    <w:basedOn w:val="a4"/>
    <w:rsid w:val="001B3F6C"/>
    <w:rPr>
      <w:rFonts w:ascii="Times New Roman" w:eastAsia="Times New Roman" w:hAnsi="Times New Roman" w:cs="Times New Roman"/>
      <w:b w:val="0"/>
      <w:bCs w:val="0"/>
      <w:i w:val="0"/>
      <w:iCs w:val="0"/>
      <w:smallCaps w:val="0"/>
      <w:strike w:val="0"/>
      <w:spacing w:val="110"/>
      <w:sz w:val="27"/>
      <w:szCs w:val="27"/>
    </w:rPr>
  </w:style>
  <w:style w:type="character" w:customStyle="1" w:styleId="10">
    <w:name w:val="Заголовок №1_"/>
    <w:basedOn w:val="a0"/>
    <w:link w:val="11"/>
    <w:rsid w:val="001B3F6C"/>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B3F6C"/>
    <w:pPr>
      <w:shd w:val="clear" w:color="auto" w:fill="FFFFFF"/>
      <w:spacing w:before="660" w:after="360" w:line="322" w:lineRule="exact"/>
      <w:jc w:val="center"/>
    </w:pPr>
    <w:rPr>
      <w:rFonts w:ascii="Times New Roman" w:eastAsia="Times New Roman" w:hAnsi="Times New Roman" w:cs="Times New Roman"/>
      <w:sz w:val="27"/>
      <w:szCs w:val="27"/>
    </w:rPr>
  </w:style>
  <w:style w:type="paragraph" w:customStyle="1" w:styleId="20">
    <w:name w:val="Основной текст (2)"/>
    <w:basedOn w:val="a"/>
    <w:link w:val="2"/>
    <w:rsid w:val="001B3F6C"/>
    <w:pPr>
      <w:shd w:val="clear" w:color="auto" w:fill="FFFFFF"/>
      <w:spacing w:before="1140" w:after="1020" w:line="0" w:lineRule="atLeast"/>
      <w:ind w:firstLine="680"/>
      <w:jc w:val="both"/>
    </w:pPr>
    <w:rPr>
      <w:rFonts w:ascii="Times New Roman" w:eastAsia="Times New Roman" w:hAnsi="Times New Roman" w:cs="Times New Roman"/>
      <w:sz w:val="22"/>
      <w:szCs w:val="22"/>
    </w:rPr>
  </w:style>
  <w:style w:type="paragraph" w:customStyle="1" w:styleId="a6">
    <w:name w:val="Колонтитул"/>
    <w:basedOn w:val="a"/>
    <w:link w:val="a5"/>
    <w:rsid w:val="001B3F6C"/>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rsid w:val="001B3F6C"/>
    <w:pPr>
      <w:shd w:val="clear" w:color="auto" w:fill="FFFFFF"/>
      <w:spacing w:before="720" w:line="322" w:lineRule="exact"/>
    </w:pPr>
    <w:rPr>
      <w:rFonts w:ascii="Times New Roman" w:eastAsia="Times New Roman" w:hAnsi="Times New Roman" w:cs="Times New Roman"/>
      <w:b/>
      <w:bCs/>
      <w:sz w:val="27"/>
      <w:szCs w:val="27"/>
    </w:rPr>
  </w:style>
  <w:style w:type="paragraph" w:customStyle="1" w:styleId="11">
    <w:name w:val="Заголовок №1"/>
    <w:basedOn w:val="a"/>
    <w:link w:val="10"/>
    <w:rsid w:val="001B3F6C"/>
    <w:pPr>
      <w:shd w:val="clear" w:color="auto" w:fill="FFFFFF"/>
      <w:spacing w:after="60" w:line="0" w:lineRule="atLeast"/>
      <w:outlineLvl w:val="0"/>
    </w:pPr>
    <w:rPr>
      <w:rFonts w:ascii="Times New Roman" w:eastAsia="Times New Roman" w:hAnsi="Times New Roman" w:cs="Times New Roman"/>
      <w:sz w:val="27"/>
      <w:szCs w:val="27"/>
    </w:rPr>
  </w:style>
  <w:style w:type="paragraph" w:styleId="a7">
    <w:name w:val="List Paragraph"/>
    <w:basedOn w:val="a"/>
    <w:uiPriority w:val="34"/>
    <w:qFormat/>
    <w:rsid w:val="00E54310"/>
    <w:pPr>
      <w:ind w:left="720"/>
      <w:contextualSpacing/>
    </w:pPr>
  </w:style>
  <w:style w:type="paragraph" w:styleId="a8">
    <w:name w:val="header"/>
    <w:basedOn w:val="a"/>
    <w:link w:val="a9"/>
    <w:uiPriority w:val="99"/>
    <w:semiHidden/>
    <w:unhideWhenUsed/>
    <w:rsid w:val="00E54310"/>
    <w:pPr>
      <w:tabs>
        <w:tab w:val="center" w:pos="4677"/>
        <w:tab w:val="right" w:pos="9355"/>
      </w:tabs>
    </w:pPr>
  </w:style>
  <w:style w:type="character" w:customStyle="1" w:styleId="a9">
    <w:name w:val="Верхний колонтитул Знак"/>
    <w:basedOn w:val="a0"/>
    <w:link w:val="a8"/>
    <w:uiPriority w:val="99"/>
    <w:semiHidden/>
    <w:rsid w:val="00E54310"/>
    <w:rPr>
      <w:color w:val="000000"/>
    </w:rPr>
  </w:style>
  <w:style w:type="paragraph" w:styleId="aa">
    <w:name w:val="footer"/>
    <w:basedOn w:val="a"/>
    <w:link w:val="ab"/>
    <w:uiPriority w:val="99"/>
    <w:semiHidden/>
    <w:unhideWhenUsed/>
    <w:rsid w:val="00E54310"/>
    <w:pPr>
      <w:tabs>
        <w:tab w:val="center" w:pos="4677"/>
        <w:tab w:val="right" w:pos="9355"/>
      </w:tabs>
    </w:pPr>
  </w:style>
  <w:style w:type="character" w:customStyle="1" w:styleId="ab">
    <w:name w:val="Нижний колонтитул Знак"/>
    <w:basedOn w:val="a0"/>
    <w:link w:val="aa"/>
    <w:uiPriority w:val="99"/>
    <w:semiHidden/>
    <w:rsid w:val="00E54310"/>
    <w:rPr>
      <w:color w:val="000000"/>
    </w:rPr>
  </w:style>
  <w:style w:type="paragraph" w:styleId="ac">
    <w:name w:val="Balloon Text"/>
    <w:basedOn w:val="a"/>
    <w:link w:val="ad"/>
    <w:uiPriority w:val="99"/>
    <w:semiHidden/>
    <w:unhideWhenUsed/>
    <w:rsid w:val="0014715C"/>
    <w:rPr>
      <w:rFonts w:ascii="Tahoma" w:hAnsi="Tahoma" w:cs="Tahoma"/>
      <w:sz w:val="16"/>
      <w:szCs w:val="16"/>
    </w:rPr>
  </w:style>
  <w:style w:type="character" w:customStyle="1" w:styleId="ad">
    <w:name w:val="Текст выноски Знак"/>
    <w:basedOn w:val="a0"/>
    <w:link w:val="ac"/>
    <w:uiPriority w:val="99"/>
    <w:semiHidden/>
    <w:rsid w:val="0014715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2998</Words>
  <Characters>17091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RePack by Diakov</cp:lastModifiedBy>
  <cp:revision>10</cp:revision>
  <cp:lastPrinted>2020-01-10T10:28:00Z</cp:lastPrinted>
  <dcterms:created xsi:type="dcterms:W3CDTF">2020-01-10T08:57:00Z</dcterms:created>
  <dcterms:modified xsi:type="dcterms:W3CDTF">2020-01-10T11:55:00Z</dcterms:modified>
</cp:coreProperties>
</file>