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EE" w:rsidRPr="002F18EE" w:rsidRDefault="002F18EE" w:rsidP="002F18E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C40D30" w:rsidP="002F18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12pt;width:55pt;height:1in;z-index:251658240" o:allowincell="f">
            <v:imagedata r:id="rId8" o:title=""/>
            <w10:wrap type="square" side="left"/>
          </v:shape>
          <o:OLEObject Type="Embed" ProgID="Imaging." ShapeID="_x0000_s1026" DrawAspect="Content" ObjectID="_1542527274" r:id="rId9"/>
        </w:pic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ТАМБОВСКАЯ ОБЛАСТЬ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ПЕРВОМАЙСКОГО РАЙОНА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1261FE">
        <w:rPr>
          <w:rFonts w:ascii="Times New Roman" w:eastAsia="Times New Roman" w:hAnsi="Times New Roman" w:cs="Times New Roman"/>
          <w:sz w:val="28"/>
          <w:szCs w:val="20"/>
          <w:lang w:eastAsia="ru-RU"/>
        </w:rPr>
        <w:t>06.09.</w:t>
      </w: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2016</w:t>
      </w:r>
      <w:r w:rsidRPr="002F18E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                    </w:t>
      </w:r>
      <w:proofErr w:type="spellStart"/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р.п</w:t>
      </w:r>
      <w:proofErr w:type="spellEnd"/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Первомайский           </w:t>
      </w:r>
      <w:r w:rsidRPr="002F18E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    </w:t>
      </w: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№</w:t>
      </w:r>
      <w:r w:rsidR="001261FE">
        <w:rPr>
          <w:rFonts w:ascii="Times New Roman" w:eastAsia="Times New Roman" w:hAnsi="Times New Roman" w:cs="Times New Roman"/>
          <w:sz w:val="28"/>
          <w:szCs w:val="20"/>
          <w:lang w:eastAsia="ru-RU"/>
        </w:rPr>
        <w:t>669</w:t>
      </w:r>
      <w:bookmarkStart w:id="0" w:name="_GoBack"/>
      <w:bookmarkEnd w:id="0"/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9828"/>
        <w:gridCol w:w="309"/>
      </w:tblGrid>
      <w:tr w:rsidR="002F18EE" w:rsidRPr="002F18EE" w:rsidTr="00FD5F43">
        <w:tc>
          <w:tcPr>
            <w:tcW w:w="9828" w:type="dxa"/>
          </w:tcPr>
          <w:p w:rsidR="002F18EE" w:rsidRPr="002F18EE" w:rsidRDefault="002F18EE" w:rsidP="002F18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" w:type="dxa"/>
          </w:tcPr>
          <w:p w:rsidR="002F18EE" w:rsidRPr="002F18EE" w:rsidRDefault="002F18EE" w:rsidP="002F18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F18EE" w:rsidRPr="002F18EE" w:rsidRDefault="002F18EE" w:rsidP="002F18E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О создании и поддержании в постоянной готовности к использованию технических средств управления и объектов гражданской обороны на территории Первомайского района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8EE" w:rsidRDefault="002F18EE" w:rsidP="002F18E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 </w:t>
      </w:r>
      <w:r w:rsidRPr="002F18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 соответствии  с федеральным закон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2F18E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м от 12.02.1998 № 28-ФЗ            </w:t>
      </w:r>
      <w:r w:rsidRPr="002F1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«О гражданской обороне»</w:t>
      </w:r>
      <w:r w:rsidRPr="002F1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(с изменениями от 30.12.2015)</w:t>
      </w:r>
      <w:r w:rsidRPr="002F1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 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26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февраля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2006г.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№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155 "О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2F18EE" w:rsidRPr="002F18EE" w:rsidRDefault="002F18EE" w:rsidP="002F18E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создании</w:t>
      </w:r>
      <w:proofErr w:type="gramEnd"/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поддержании в постоянной готовности к использованию технических средств управления и объектов гражданской обороны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от 29.07.2016  №858),  </w:t>
      </w:r>
      <w:r w:rsidRPr="002F18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руководствуясь стать</w:t>
      </w:r>
      <w:r w:rsidR="00BB021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ями</w:t>
      </w:r>
      <w:r w:rsidRPr="002F18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  <w:r w:rsidRPr="002F18E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2F18EE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28,  29, 33 Устава Первомайского района Тамбовской области</w:t>
      </w:r>
      <w:r w:rsidRPr="002F18E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Первомайского района ПОСТАНОВЛЯЕТ: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2F18EE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8EE">
        <w:rPr>
          <w:rFonts w:ascii="Times New Roman" w:hAnsi="Times New Roman" w:cs="Times New Roman"/>
          <w:sz w:val="28"/>
          <w:szCs w:val="28"/>
        </w:rPr>
        <w:t>Положение о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создании и поддержании в постоянной готовности к использованию технических средств управления и объектов гражданской обороны на территории Первомайского района</w:t>
      </w:r>
      <w:r w:rsidRPr="002F18EE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2F18E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F18EE">
        <w:rPr>
          <w:rFonts w:ascii="Times New Roman" w:hAnsi="Times New Roman" w:cs="Times New Roman"/>
          <w:color w:val="106BBE"/>
          <w:sz w:val="28"/>
          <w:szCs w:val="28"/>
        </w:rPr>
        <w:t>.</w:t>
      </w:r>
    </w:p>
    <w:p w:rsidR="00734388" w:rsidRDefault="002F18EE" w:rsidP="00734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предприятий, организаций и учреждений, расположенных на территории </w:t>
      </w:r>
      <w:r w:rsidR="00734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Первомайского района, независимо от организационно-правовой формы и  форм</w:t>
      </w:r>
      <w:r w:rsidR="007343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собствен</w:t>
      </w:r>
      <w:r w:rsidR="007343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2F18EE">
        <w:rPr>
          <w:rFonts w:ascii="Times New Roman" w:hAnsi="Times New Roman" w:cs="Times New Roman"/>
          <w:sz w:val="28"/>
          <w:szCs w:val="28"/>
        </w:rPr>
        <w:t xml:space="preserve"> </w:t>
      </w:r>
      <w:r w:rsidR="00734388" w:rsidRPr="002F18EE">
        <w:rPr>
          <w:rFonts w:ascii="Times New Roman" w:hAnsi="Times New Roman" w:cs="Times New Roman"/>
          <w:sz w:val="28"/>
          <w:szCs w:val="28"/>
        </w:rPr>
        <w:t>организовать работу по созданию и поддержанию в постоянной готовности к использованию технических средств управления и объектов гражданской обороны</w:t>
      </w:r>
      <w:r w:rsidR="00734388" w:rsidRPr="002F18EE">
        <w:rPr>
          <w:rFonts w:ascii="Arial" w:hAnsi="Arial" w:cs="Arial"/>
          <w:sz w:val="24"/>
          <w:szCs w:val="24"/>
        </w:rPr>
        <w:t>.</w:t>
      </w:r>
    </w:p>
    <w:p w:rsidR="00734388" w:rsidRDefault="00734388" w:rsidP="00734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3438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Отделу гражданской обороны, чрезвычайным ситуациям, общественной безопасности и мобилизационной подготовки администрации района</w:t>
      </w:r>
      <w:r w:rsidR="00E72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(Моисеев)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наличием и состоянием</w:t>
      </w:r>
      <w:r w:rsidRPr="00734388">
        <w:rPr>
          <w:rFonts w:ascii="Times New Roman" w:hAnsi="Times New Roman" w:cs="Times New Roman"/>
          <w:sz w:val="28"/>
          <w:szCs w:val="28"/>
        </w:rPr>
        <w:t xml:space="preserve"> </w:t>
      </w:r>
      <w:r w:rsidRPr="002F18EE">
        <w:rPr>
          <w:rFonts w:ascii="Times New Roman" w:hAnsi="Times New Roman" w:cs="Times New Roman"/>
          <w:sz w:val="28"/>
          <w:szCs w:val="28"/>
        </w:rPr>
        <w:t>технических средств управления и объектов гражданской обороны</w:t>
      </w:r>
      <w:r w:rsidR="00E72ED6">
        <w:rPr>
          <w:rFonts w:ascii="Times New Roman" w:hAnsi="Times New Roman" w:cs="Times New Roman"/>
          <w:sz w:val="28"/>
          <w:szCs w:val="28"/>
        </w:rPr>
        <w:t>.</w:t>
      </w:r>
    </w:p>
    <w:p w:rsidR="002F18EE" w:rsidRPr="002F18EE" w:rsidRDefault="00734388" w:rsidP="002F18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.Признать утратившим силу постановление администрации Первомайского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4.0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906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создании</w:t>
      </w:r>
      <w:r w:rsidRPr="0073438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2F18EE">
        <w:rPr>
          <w:rFonts w:ascii="Times New Roman" w:hAnsi="Times New Roman" w:cs="Times New Roman"/>
          <w:bCs/>
          <w:color w:val="26282F"/>
          <w:sz w:val="28"/>
          <w:szCs w:val="28"/>
        </w:rPr>
        <w:t>и поддержании в постоянной готовности к использованию технических средств управления и объектов гражданской обороны на территории Первомайского района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F18EE" w:rsidRPr="002F18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2F18EE" w:rsidRPr="002F18EE" w:rsidRDefault="00734388" w:rsidP="002F18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5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Start"/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С.В.Федорову</w:t>
      </w:r>
      <w:proofErr w:type="spellEnd"/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F18EE" w:rsidRPr="002F18EE" w:rsidRDefault="00734388" w:rsidP="002F18E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F18EE"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.Настоящее постановление вступает в силу со дня его принятия.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района                                                                                                        </w:t>
      </w:r>
      <w:proofErr w:type="spellStart"/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t>А.В.Игнатов</w:t>
      </w:r>
      <w:proofErr w:type="spellEnd"/>
    </w:p>
    <w:p w:rsidR="002F18EE" w:rsidRPr="002F18EE" w:rsidRDefault="002F18EE" w:rsidP="002F18E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18EE" w:rsidRPr="002F18EE" w:rsidRDefault="002F18EE" w:rsidP="007343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26282F"/>
          <w:sz w:val="24"/>
          <w:szCs w:val="24"/>
        </w:rPr>
      </w:pPr>
      <w:r w:rsidRPr="002F18E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lastRenderedPageBreak/>
        <w:t>становление Администрации Тамбовской области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от 26 февраля 2006 г. N 155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"О создании и поддержании в постоянной готовности к использованию технических средств управления и объектов гражданской обороны"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 xml:space="preserve">Во исполнение </w:t>
      </w:r>
      <w:hyperlink r:id="rId10" w:history="1">
        <w:r w:rsidRPr="002F18EE">
          <w:rPr>
            <w:rFonts w:ascii="Arial" w:hAnsi="Arial" w:cs="Arial"/>
            <w:color w:val="106BBE"/>
            <w:sz w:val="24"/>
            <w:szCs w:val="24"/>
          </w:rPr>
          <w:t>Федерального закона</w:t>
        </w:r>
      </w:hyperlink>
      <w:r w:rsidRPr="002F18EE">
        <w:rPr>
          <w:rFonts w:ascii="Arial" w:hAnsi="Arial" w:cs="Arial"/>
          <w:sz w:val="24"/>
          <w:szCs w:val="24"/>
        </w:rPr>
        <w:t xml:space="preserve"> от 12 февраля 1998 г. N 28-ФЗ "О гражданской обороне", в целях обеспечения создания и поддержания в постоянной готовности к использованию технических средств управления и объектов гражданской обороны постановляю: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1"/>
      <w:r w:rsidRPr="002F18EE">
        <w:rPr>
          <w:rFonts w:ascii="Arial" w:hAnsi="Arial" w:cs="Arial"/>
          <w:sz w:val="24"/>
          <w:szCs w:val="24"/>
        </w:rPr>
        <w:t xml:space="preserve">1. Утвердить Положение о создании и поддержании в постоянной готовности к использованию технических средств управления и объектов гражданской обороны согласно </w:t>
      </w:r>
      <w:hyperlink w:anchor="sub_1000" w:history="1">
        <w:r w:rsidRPr="002F18EE">
          <w:rPr>
            <w:rFonts w:ascii="Arial" w:hAnsi="Arial" w:cs="Arial"/>
            <w:color w:val="106BBE"/>
            <w:sz w:val="24"/>
            <w:szCs w:val="24"/>
          </w:rPr>
          <w:t>приложению.</w:t>
        </w:r>
      </w:hyperlink>
    </w:p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 w:rsidRPr="002F18E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3" w:name="sub_497055448"/>
    <w:bookmarkEnd w:id="2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"garantF1://42767038.11"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администрации Тамбовской области от 29 июля 2016 г. N 858 пункт 2 настоящего постановления изложен в новой редакции</w:t>
      </w:r>
    </w:p>
    <w:bookmarkEnd w:id="3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"garantF1://34806268.2"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2. Рекомендовать руководителям органов местного самоуправления в пределах границ муниципальных образований организовать работу по созданию и поддержанию в постоянной готовности к использованию технических средств управления и объектов гражданской обороны.</w:t>
      </w:r>
    </w:p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3"/>
      <w:r w:rsidRPr="002F18E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5" w:name="sub_497055896"/>
    <w:bookmarkEnd w:id="4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"garantF1://28060338.1"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администрации Тамбовской области от 24 мая 2012 г. N 600 в пункт 3 настоящего постановления внесены изменения</w:t>
      </w:r>
    </w:p>
    <w:bookmarkEnd w:id="5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"garantF1://28060339.3"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3. Руководителям спасательных служб области организовать работу по созданию и поддержанию в постоянной готовности технических средств управления на объектах гражданской обороны.</w:t>
      </w:r>
    </w:p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6" w:name="sub_4"/>
      <w:r w:rsidRPr="002F18E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7" w:name="sub_497058128"/>
    <w:bookmarkEnd w:id="6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"garantF1://42767038.12"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администрации Тамбовской области от 29 июля 2016 г. N 858 пункт 4 настоящего постановления изложен в новой редакции</w:t>
      </w:r>
    </w:p>
    <w:bookmarkEnd w:id="7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"garantF1://34806268.4"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F18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18EE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области, руководителя аппарата главы администрации области О.О. Иванова.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3"/>
        <w:gridCol w:w="3257"/>
      </w:tblGrid>
      <w:tr w:rsidR="002F18EE" w:rsidRPr="002F18E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F18EE" w:rsidRPr="002F18EE" w:rsidRDefault="002F18EE" w:rsidP="002F18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F18E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Pr="002F18EE">
              <w:rPr>
                <w:rFonts w:ascii="Arial" w:hAnsi="Arial" w:cs="Arial"/>
                <w:sz w:val="24"/>
                <w:szCs w:val="24"/>
              </w:rPr>
              <w:br/>
              <w:t>Тамбовской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F18EE" w:rsidRPr="002F18EE" w:rsidRDefault="002F18EE" w:rsidP="002F18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18EE">
              <w:rPr>
                <w:rFonts w:ascii="Arial" w:hAnsi="Arial" w:cs="Arial"/>
                <w:sz w:val="24"/>
                <w:szCs w:val="24"/>
              </w:rPr>
              <w:t>О.И.Бетин</w:t>
            </w:r>
            <w:proofErr w:type="spellEnd"/>
          </w:p>
        </w:tc>
      </w:tr>
    </w:tbl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bookmarkStart w:id="8" w:name="sub_1000"/>
      <w:r w:rsidRPr="002F18EE">
        <w:rPr>
          <w:rFonts w:ascii="Arial" w:hAnsi="Arial" w:cs="Arial"/>
          <w:b/>
          <w:bCs/>
          <w:color w:val="26282F"/>
          <w:sz w:val="24"/>
          <w:szCs w:val="24"/>
        </w:rPr>
        <w:t>Приложение</w:t>
      </w:r>
    </w:p>
    <w:bookmarkEnd w:id="8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18EE" w:rsidRPr="002F18EE" w:rsidRDefault="002F18EE" w:rsidP="002F18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2F18EE">
        <w:rPr>
          <w:rFonts w:ascii="Arial" w:hAnsi="Arial" w:cs="Arial"/>
          <w:b/>
          <w:bCs/>
          <w:color w:val="26282F"/>
          <w:sz w:val="24"/>
          <w:szCs w:val="24"/>
        </w:rPr>
        <w:t>Положение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 создании и поддержании в постоянной готовности к использованию технических средств управления и объектов гражданской обороны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(утв. </w:t>
      </w:r>
      <w:hyperlink w:anchor="sub_0" w:history="1">
        <w:r w:rsidRPr="002F18EE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2F18EE">
        <w:rPr>
          <w:rFonts w:ascii="Arial" w:hAnsi="Arial" w:cs="Arial"/>
          <w:b/>
          <w:bCs/>
          <w:color w:val="26282F"/>
          <w:sz w:val="24"/>
          <w:szCs w:val="24"/>
        </w:rPr>
        <w:t xml:space="preserve"> администрации Тамбовской области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от 26 февраля 2006 г. N 155)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001"/>
      <w:r w:rsidRPr="002F18EE">
        <w:rPr>
          <w:rFonts w:ascii="Arial" w:hAnsi="Arial" w:cs="Arial"/>
          <w:sz w:val="24"/>
          <w:szCs w:val="24"/>
        </w:rPr>
        <w:t>1. Под техническими средствами управления и объектов гражданской обороны (далее - ГО) понимается совокупность сре</w:t>
      </w:r>
      <w:proofErr w:type="gramStart"/>
      <w:r w:rsidRPr="002F18EE">
        <w:rPr>
          <w:rFonts w:ascii="Arial" w:hAnsi="Arial" w:cs="Arial"/>
          <w:sz w:val="24"/>
          <w:szCs w:val="24"/>
        </w:rPr>
        <w:t>дств св</w:t>
      </w:r>
      <w:proofErr w:type="gramEnd"/>
      <w:r w:rsidRPr="002F18EE">
        <w:rPr>
          <w:rFonts w:ascii="Arial" w:hAnsi="Arial" w:cs="Arial"/>
          <w:sz w:val="24"/>
          <w:szCs w:val="24"/>
        </w:rPr>
        <w:t xml:space="preserve">язи, оповещения и автоматизированных систем управления (далее - АСУ), отдельных установок, </w:t>
      </w:r>
      <w:r w:rsidRPr="002F18EE">
        <w:rPr>
          <w:rFonts w:ascii="Arial" w:hAnsi="Arial" w:cs="Arial"/>
          <w:sz w:val="24"/>
          <w:szCs w:val="24"/>
        </w:rPr>
        <w:lastRenderedPageBreak/>
        <w:t>предназначенных для обеспечения управления и оповещения о сложившейся в различных условиях обстановке.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002"/>
      <w:bookmarkEnd w:id="9"/>
      <w:r w:rsidRPr="002F18EE">
        <w:rPr>
          <w:rFonts w:ascii="Arial" w:hAnsi="Arial" w:cs="Arial"/>
          <w:sz w:val="24"/>
          <w:szCs w:val="24"/>
        </w:rPr>
        <w:t>2. В состав технических средств управления и объектов ГО входят:</w:t>
      </w:r>
    </w:p>
    <w:bookmarkEnd w:id="10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система радиосвязи;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система оповещения;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система проводной связи;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система энергоснабжения;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система контроля, сигнализации за техническими средствами управления (далее - ТСУ).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003"/>
      <w:r w:rsidRPr="002F18EE">
        <w:rPr>
          <w:rFonts w:ascii="Arial" w:hAnsi="Arial" w:cs="Arial"/>
          <w:sz w:val="24"/>
          <w:szCs w:val="24"/>
        </w:rPr>
        <w:t>3. Система управления ГО составляет совокупность взаимосвязанных органов и пунктов управления всех звеньев ГО области, оснащенных системой связи, оповещения и управления.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1004"/>
      <w:bookmarkEnd w:id="11"/>
      <w:r w:rsidRPr="002F18EE">
        <w:rPr>
          <w:rFonts w:ascii="Arial" w:hAnsi="Arial" w:cs="Arial"/>
          <w:sz w:val="24"/>
          <w:szCs w:val="24"/>
        </w:rPr>
        <w:t xml:space="preserve">4. </w:t>
      </w:r>
      <w:r w:rsidRPr="002F18EE">
        <w:rPr>
          <w:rFonts w:ascii="Arial" w:hAnsi="Arial" w:cs="Arial"/>
          <w:b/>
          <w:bCs/>
          <w:color w:val="26282F"/>
          <w:sz w:val="24"/>
          <w:szCs w:val="24"/>
        </w:rPr>
        <w:t>Пункт управления</w:t>
      </w:r>
      <w:r w:rsidRPr="002F18EE">
        <w:rPr>
          <w:rFonts w:ascii="Arial" w:hAnsi="Arial" w:cs="Arial"/>
          <w:sz w:val="24"/>
          <w:szCs w:val="24"/>
        </w:rPr>
        <w:t xml:space="preserve">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005"/>
      <w:bookmarkEnd w:id="12"/>
      <w:r w:rsidRPr="002F18EE">
        <w:rPr>
          <w:rFonts w:ascii="Arial" w:hAnsi="Arial" w:cs="Arial"/>
          <w:sz w:val="24"/>
          <w:szCs w:val="24"/>
        </w:rPr>
        <w:t>5. Для обеспечения непрерывного руководства ГО в каждом звене управления заблаговременно, в мирное время создается система связи, которая полностью разворачивается при переводе ГО с мирного положения на военное время. Она представляет собой организационно-техническое объединение государственных и ведомственных сил и сре</w:t>
      </w:r>
      <w:proofErr w:type="gramStart"/>
      <w:r w:rsidRPr="002F18EE">
        <w:rPr>
          <w:rFonts w:ascii="Arial" w:hAnsi="Arial" w:cs="Arial"/>
          <w:sz w:val="24"/>
          <w:szCs w:val="24"/>
        </w:rPr>
        <w:t>дств св</w:t>
      </w:r>
      <w:proofErr w:type="gramEnd"/>
      <w:r w:rsidRPr="002F18EE">
        <w:rPr>
          <w:rFonts w:ascii="Arial" w:hAnsi="Arial" w:cs="Arial"/>
          <w:sz w:val="24"/>
          <w:szCs w:val="24"/>
        </w:rPr>
        <w:t>язи.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1006"/>
      <w:bookmarkEnd w:id="13"/>
      <w:r w:rsidRPr="002F18EE">
        <w:rPr>
          <w:rFonts w:ascii="Arial" w:hAnsi="Arial" w:cs="Arial"/>
          <w:sz w:val="24"/>
          <w:szCs w:val="24"/>
        </w:rPr>
        <w:t xml:space="preserve">6. Связь от городских и загородных пунктов управления организуется </w:t>
      </w:r>
      <w:proofErr w:type="gramStart"/>
      <w:r w:rsidRPr="002F18EE">
        <w:rPr>
          <w:rFonts w:ascii="Arial" w:hAnsi="Arial" w:cs="Arial"/>
          <w:sz w:val="24"/>
          <w:szCs w:val="24"/>
        </w:rPr>
        <w:t>с</w:t>
      </w:r>
      <w:proofErr w:type="gramEnd"/>
      <w:r w:rsidRPr="002F18EE">
        <w:rPr>
          <w:rFonts w:ascii="Arial" w:hAnsi="Arial" w:cs="Arial"/>
          <w:sz w:val="24"/>
          <w:szCs w:val="24"/>
        </w:rPr>
        <w:t>:</w:t>
      </w:r>
    </w:p>
    <w:bookmarkEnd w:id="14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fldChar w:fldCharType="begin"/>
      </w:r>
      <w:r w:rsidRPr="002F18EE">
        <w:rPr>
          <w:rFonts w:ascii="Arial" w:hAnsi="Arial" w:cs="Arial"/>
          <w:sz w:val="24"/>
          <w:szCs w:val="24"/>
        </w:rPr>
        <w:instrText>HYPERLINK \l "sub_1004"</w:instrText>
      </w:r>
      <w:r w:rsidRPr="002F18EE">
        <w:rPr>
          <w:rFonts w:ascii="Arial" w:hAnsi="Arial" w:cs="Arial"/>
          <w:sz w:val="24"/>
          <w:szCs w:val="24"/>
        </w:rPr>
        <w:fldChar w:fldCharType="separate"/>
      </w:r>
      <w:r w:rsidRPr="002F18EE">
        <w:rPr>
          <w:rFonts w:ascii="Arial" w:hAnsi="Arial" w:cs="Arial"/>
          <w:color w:val="106BBE"/>
          <w:sz w:val="24"/>
          <w:szCs w:val="24"/>
        </w:rPr>
        <w:t>ПУ</w:t>
      </w:r>
      <w:r w:rsidRPr="002F18EE">
        <w:rPr>
          <w:rFonts w:ascii="Arial" w:hAnsi="Arial" w:cs="Arial"/>
          <w:sz w:val="24"/>
          <w:szCs w:val="24"/>
        </w:rPr>
        <w:fldChar w:fldCharType="end"/>
      </w:r>
      <w:r w:rsidRPr="002F18EE">
        <w:rPr>
          <w:rFonts w:ascii="Arial" w:hAnsi="Arial" w:cs="Arial"/>
          <w:sz w:val="24"/>
          <w:szCs w:val="24"/>
        </w:rPr>
        <w:t xml:space="preserve"> вышестоящих органов управления;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ПУ военного командования;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ПУ аварийно-спасательных служб;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эвакуационными органами.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1007"/>
      <w:r w:rsidRPr="002F18EE">
        <w:rPr>
          <w:rFonts w:ascii="Arial" w:hAnsi="Arial" w:cs="Arial"/>
          <w:sz w:val="24"/>
          <w:szCs w:val="24"/>
        </w:rPr>
        <w:t>7. Связь является основным средством, обеспечивающим управление ГО. Она определяет готовность системы управления ГО.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008"/>
      <w:bookmarkEnd w:id="15"/>
      <w:r w:rsidRPr="002F18EE">
        <w:rPr>
          <w:rFonts w:ascii="Arial" w:hAnsi="Arial" w:cs="Arial"/>
          <w:sz w:val="24"/>
          <w:szCs w:val="24"/>
        </w:rPr>
        <w:t>8. Важной задачей управления является организация системы оповещения ГО. Она представляет организационно-техническое объединение сре</w:t>
      </w:r>
      <w:proofErr w:type="gramStart"/>
      <w:r w:rsidRPr="002F18EE">
        <w:rPr>
          <w:rFonts w:ascii="Arial" w:hAnsi="Arial" w:cs="Arial"/>
          <w:sz w:val="24"/>
          <w:szCs w:val="24"/>
        </w:rPr>
        <w:t>дств дл</w:t>
      </w:r>
      <w:proofErr w:type="gramEnd"/>
      <w:r w:rsidRPr="002F18EE">
        <w:rPr>
          <w:rFonts w:ascii="Arial" w:hAnsi="Arial" w:cs="Arial"/>
          <w:sz w:val="24"/>
          <w:szCs w:val="24"/>
        </w:rPr>
        <w:t>я передачи в короткие сроки сигналов и распоряжений органам управления по делам ГО, чрезвычайным ситуациям (далее - ЧС), аварийно-спасательным службам, аварийно-спасательным формированиям и населению. Система оповещения ГО создается заблаговременно во всех звеньях управления с возможностью запуска ее с городского и запасного ПУ.</w:t>
      </w:r>
    </w:p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7" w:name="sub_1009"/>
      <w:bookmarkEnd w:id="16"/>
      <w:r w:rsidRPr="002F18EE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18" w:name="sub_497115856"/>
    <w:bookmarkEnd w:id="17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"garantF1://42767038.13"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администрации Тамбовской области от 29 июля 2016 г. N 858 в пункт 9 настоящего приложения внесены изменения</w:t>
      </w:r>
    </w:p>
    <w:bookmarkEnd w:id="18"/>
    <w:p w:rsidR="002F18EE" w:rsidRPr="002F18EE" w:rsidRDefault="002F18EE" w:rsidP="002F18EE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"garantF1://34806268.1009"</w:instrTex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2F18EE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текст пункта в предыдущей редакции</w:t>
      </w:r>
      <w:r w:rsidRPr="002F18EE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9. 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опасностях, возникающих при военных конфликтах или вследствие этих конфликтов.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1010"/>
      <w:r w:rsidRPr="002F18EE">
        <w:rPr>
          <w:rFonts w:ascii="Arial" w:hAnsi="Arial" w:cs="Arial"/>
          <w:sz w:val="24"/>
          <w:szCs w:val="24"/>
        </w:rPr>
        <w:t xml:space="preserve">10. Технические средства </w:t>
      </w:r>
      <w:hyperlink w:anchor="sub_1004" w:history="1">
        <w:r w:rsidRPr="002F18EE">
          <w:rPr>
            <w:rFonts w:ascii="Arial" w:hAnsi="Arial" w:cs="Arial"/>
            <w:color w:val="106BBE"/>
            <w:sz w:val="24"/>
            <w:szCs w:val="24"/>
          </w:rPr>
          <w:t>ПУ</w:t>
        </w:r>
      </w:hyperlink>
      <w:r w:rsidRPr="002F18EE">
        <w:rPr>
          <w:rFonts w:ascii="Arial" w:hAnsi="Arial" w:cs="Arial"/>
          <w:sz w:val="24"/>
          <w:szCs w:val="24"/>
        </w:rPr>
        <w:t xml:space="preserve"> в мирное время поддерживаются в состоянии, обеспечивающем приведение их в готовность к использованию по назначению. Это обеспечивается:</w:t>
      </w:r>
    </w:p>
    <w:bookmarkEnd w:id="19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знанием обслуживающего персонала устройства оборудования и правил его эксплуатации;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практическими навыками личного состава по обслуживанию и ремонту технических средств управления;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своевременным планированием, четкой организацией и точным выполнением всех мероприятий по обслуживанию и ремонту средств управления;</w:t>
      </w:r>
      <w:hyperlink r:id="rId11" w:history="1">
        <w:r w:rsidRPr="002F18EE">
          <w:rPr>
            <w:rFonts w:ascii="Arial" w:hAnsi="Arial" w:cs="Arial"/>
            <w:color w:val="106BBE"/>
            <w:sz w:val="24"/>
            <w:szCs w:val="24"/>
          </w:rPr>
          <w:t>#</w:t>
        </w:r>
      </w:hyperlink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1011"/>
      <w:r w:rsidRPr="002F18EE">
        <w:rPr>
          <w:rFonts w:ascii="Arial" w:hAnsi="Arial" w:cs="Arial"/>
          <w:sz w:val="24"/>
          <w:szCs w:val="24"/>
        </w:rPr>
        <w:lastRenderedPageBreak/>
        <w:t>11. Технические средства управления при повседневной эксплуатации должны содержаться в исправности и готовности к действию. Графики проверки работоспособности отдельных технических средств управления разрабатываются начальником (комендантом) загородного ПУ и утверждаются руководителем организации, в ведении которой находятся средства управления.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1012"/>
      <w:bookmarkEnd w:id="20"/>
      <w:r w:rsidRPr="002F18EE">
        <w:rPr>
          <w:rFonts w:ascii="Arial" w:hAnsi="Arial" w:cs="Arial"/>
          <w:sz w:val="24"/>
          <w:szCs w:val="24"/>
        </w:rPr>
        <w:t xml:space="preserve">12. Региональные, муниципальные и объектовые технические средства управления и объекты ГО создаются, </w:t>
      </w:r>
      <w:proofErr w:type="gramStart"/>
      <w:r w:rsidRPr="002F18EE">
        <w:rPr>
          <w:rFonts w:ascii="Arial" w:hAnsi="Arial" w:cs="Arial"/>
          <w:sz w:val="24"/>
          <w:szCs w:val="24"/>
        </w:rPr>
        <w:t>совершенствуются и поддерживаются</w:t>
      </w:r>
      <w:proofErr w:type="gramEnd"/>
      <w:r w:rsidRPr="002F18EE">
        <w:rPr>
          <w:rFonts w:ascii="Arial" w:hAnsi="Arial" w:cs="Arial"/>
          <w:sz w:val="24"/>
          <w:szCs w:val="24"/>
        </w:rPr>
        <w:t xml:space="preserve"> в постоянной готовности к использованию под руководством руководителя организации, несущего персональную ответственность за организацию и проведение мероприятий по ГО и защите населения с участием органов управления муниципальных образований по делам ГОЧС.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1013"/>
      <w:bookmarkEnd w:id="21"/>
      <w:r w:rsidRPr="002F18EE">
        <w:rPr>
          <w:rFonts w:ascii="Arial" w:hAnsi="Arial" w:cs="Arial"/>
          <w:sz w:val="24"/>
          <w:szCs w:val="24"/>
        </w:rPr>
        <w:t>13. 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</w:p>
    <w:bookmarkEnd w:id="22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F18E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18EE">
        <w:rPr>
          <w:rFonts w:ascii="Arial" w:hAnsi="Arial" w:cs="Arial"/>
          <w:sz w:val="24"/>
          <w:szCs w:val="24"/>
        </w:rPr>
        <w:t xml:space="preserve"> техническим состоянием средств управления, проведение своевременного и качественного технического обслуживания и ремонта;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планирование, учет эксплуатации и ремонта систем, средств управления;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выявление и устранение причин, которые могут привести к неисправностям и отказам технических средств управления;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создание установленных запасов технических средств управления, их учет и хранение;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сбор, обобщение и анализ данных о техническом состоянии систем, средств управления, оборудования;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своевременное восполнение расходных материалов;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разработку и ведение необходимой эксплуатационной документации.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1014"/>
      <w:r w:rsidRPr="002F18EE">
        <w:rPr>
          <w:rFonts w:ascii="Arial" w:hAnsi="Arial" w:cs="Arial"/>
          <w:sz w:val="24"/>
          <w:szCs w:val="24"/>
        </w:rPr>
        <w:t>14. ТСУ должны содержаться в исправном состоянии и готовности к использованию по назначению в соответствии с установленным порядком и режимом работы, предусмотренными эксплуатационными документами.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1015"/>
      <w:bookmarkEnd w:id="23"/>
      <w:r w:rsidRPr="002F18EE">
        <w:rPr>
          <w:rFonts w:ascii="Arial" w:hAnsi="Arial" w:cs="Arial"/>
          <w:sz w:val="24"/>
          <w:szCs w:val="24"/>
        </w:rPr>
        <w:t>15. Изменение режимов работы ТСУ (включение, отключение, переход на резервные средства) осуществляется дежурным персоналом с записью в журнал дежурства.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1016"/>
      <w:bookmarkEnd w:id="24"/>
      <w:r w:rsidRPr="002F18EE">
        <w:rPr>
          <w:rFonts w:ascii="Arial" w:hAnsi="Arial" w:cs="Arial"/>
          <w:sz w:val="24"/>
          <w:szCs w:val="24"/>
        </w:rPr>
        <w:t>16. Ежемесячный и годовой учет работы ТСУ фиксируется в формулярах (паспортах).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1017"/>
      <w:bookmarkEnd w:id="25"/>
      <w:r w:rsidRPr="002F18EE">
        <w:rPr>
          <w:rFonts w:ascii="Arial" w:hAnsi="Arial" w:cs="Arial"/>
          <w:sz w:val="24"/>
          <w:szCs w:val="24"/>
        </w:rPr>
        <w:t>17. При повседневной эксплуатации ТСУ обеспечивается электроэнергией от внешних (основных) источников электроснабжения.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018"/>
      <w:bookmarkEnd w:id="26"/>
      <w:r w:rsidRPr="002F18EE">
        <w:rPr>
          <w:rFonts w:ascii="Arial" w:hAnsi="Arial" w:cs="Arial"/>
          <w:sz w:val="24"/>
          <w:szCs w:val="24"/>
        </w:rPr>
        <w:t>18. Обеспечение технической готовности к использованию ТСУ достигается своевременным и точным выполнением руководящих документов по их техническому обслуживанию и эксплуатации. Для этой цели необходимо:</w:t>
      </w:r>
    </w:p>
    <w:bookmarkEnd w:id="27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проводить техническое обслуживание ТСУ в соответствии с разработанными планами и графиками;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проводить своевременно ремонт средств управления;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поверять контрольно-измерительную аппаратуру;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контролировать состояние аппаратуры, каналов и линий связи;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осуществлять материально-техническое обеспечение;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F18EE">
        <w:rPr>
          <w:rFonts w:ascii="Arial" w:hAnsi="Arial" w:cs="Arial"/>
          <w:sz w:val="24"/>
          <w:szCs w:val="24"/>
        </w:rPr>
        <w:t>вести эксплуатационно-техническую документацию.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8" w:name="sub_1019"/>
      <w:r w:rsidRPr="002F18EE">
        <w:rPr>
          <w:rFonts w:ascii="Arial" w:hAnsi="Arial" w:cs="Arial"/>
          <w:sz w:val="24"/>
          <w:szCs w:val="24"/>
        </w:rPr>
        <w:t>19. Планирование и организация проведения технического обслуживания и ремонта ТСУ и объектов ГО осуществляется инженерным персоналом или должностным лицом, назначенным руководителем организации, на балансе которой находятся средства управления.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20"/>
      <w:bookmarkEnd w:id="28"/>
      <w:r w:rsidRPr="002F18EE">
        <w:rPr>
          <w:rFonts w:ascii="Arial" w:hAnsi="Arial" w:cs="Arial"/>
          <w:sz w:val="24"/>
          <w:szCs w:val="24"/>
        </w:rPr>
        <w:t>20. Основанием для проведения работ является годовой план технического обслуживания и ремонта ТСУ и объектов ГО.</w:t>
      </w:r>
    </w:p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0" w:name="sub_1021"/>
      <w:bookmarkEnd w:id="29"/>
      <w:r w:rsidRPr="002F18EE">
        <w:rPr>
          <w:rFonts w:ascii="Arial" w:hAnsi="Arial" w:cs="Arial"/>
          <w:sz w:val="24"/>
          <w:szCs w:val="24"/>
        </w:rPr>
        <w:lastRenderedPageBreak/>
        <w:t>21. При проведении технического обслуживания и ремонта ТСУ сторонними организациями, приемка произведенных работ осуществляется по акту комиссией, состоящей из представителей собственников ТСУ и объектов ГО этих организаций.</w:t>
      </w:r>
    </w:p>
    <w:bookmarkEnd w:id="30"/>
    <w:p w:rsidR="002F18EE" w:rsidRPr="002F18EE" w:rsidRDefault="002F18EE" w:rsidP="002F18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04FD8" w:rsidRDefault="00104FD8"/>
    <w:sectPr w:rsidR="00104FD8" w:rsidSect="00734388">
      <w:headerReference w:type="default" r:id="rId12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30" w:rsidRDefault="00C40D30" w:rsidP="00734388">
      <w:pPr>
        <w:spacing w:after="0" w:line="240" w:lineRule="auto"/>
      </w:pPr>
      <w:r>
        <w:separator/>
      </w:r>
    </w:p>
  </w:endnote>
  <w:endnote w:type="continuationSeparator" w:id="0">
    <w:p w:rsidR="00C40D30" w:rsidRDefault="00C40D30" w:rsidP="0073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30" w:rsidRDefault="00C40D30" w:rsidP="00734388">
      <w:pPr>
        <w:spacing w:after="0" w:line="240" w:lineRule="auto"/>
      </w:pPr>
      <w:r>
        <w:separator/>
      </w:r>
    </w:p>
  </w:footnote>
  <w:footnote w:type="continuationSeparator" w:id="0">
    <w:p w:rsidR="00C40D30" w:rsidRDefault="00C40D30" w:rsidP="0073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22864"/>
      <w:docPartObj>
        <w:docPartGallery w:val="Page Numbers (Top of Page)"/>
        <w:docPartUnique/>
      </w:docPartObj>
    </w:sdtPr>
    <w:sdtEndPr/>
    <w:sdtContent>
      <w:p w:rsidR="00734388" w:rsidRDefault="007343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FE">
          <w:rPr>
            <w:noProof/>
          </w:rPr>
          <w:t>2</w:t>
        </w:r>
        <w:r>
          <w:fldChar w:fldCharType="end"/>
        </w:r>
      </w:p>
    </w:sdtContent>
  </w:sdt>
  <w:p w:rsidR="00734388" w:rsidRDefault="007343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B5"/>
    <w:rsid w:val="00104FD8"/>
    <w:rsid w:val="001261FE"/>
    <w:rsid w:val="002F18EE"/>
    <w:rsid w:val="00502095"/>
    <w:rsid w:val="005B30A5"/>
    <w:rsid w:val="00656BB5"/>
    <w:rsid w:val="00734388"/>
    <w:rsid w:val="00815106"/>
    <w:rsid w:val="008330C4"/>
    <w:rsid w:val="00B67229"/>
    <w:rsid w:val="00BB021B"/>
    <w:rsid w:val="00C40D30"/>
    <w:rsid w:val="00E7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88"/>
  </w:style>
  <w:style w:type="paragraph" w:styleId="a5">
    <w:name w:val="footer"/>
    <w:basedOn w:val="a"/>
    <w:link w:val="a6"/>
    <w:uiPriority w:val="99"/>
    <w:unhideWhenUsed/>
    <w:rsid w:val="0073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88"/>
  </w:style>
  <w:style w:type="paragraph" w:styleId="a7">
    <w:name w:val="Balloon Text"/>
    <w:basedOn w:val="a"/>
    <w:link w:val="a8"/>
    <w:uiPriority w:val="99"/>
    <w:semiHidden/>
    <w:unhideWhenUsed/>
    <w:rsid w:val="00E7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88"/>
  </w:style>
  <w:style w:type="paragraph" w:styleId="a5">
    <w:name w:val="footer"/>
    <w:basedOn w:val="a"/>
    <w:link w:val="a6"/>
    <w:uiPriority w:val="99"/>
    <w:unhideWhenUsed/>
    <w:rsid w:val="0073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88"/>
  </w:style>
  <w:style w:type="paragraph" w:styleId="a7">
    <w:name w:val="Balloon Text"/>
    <w:basedOn w:val="a"/>
    <w:link w:val="a8"/>
    <w:uiPriority w:val="99"/>
    <w:semiHidden/>
    <w:unhideWhenUsed/>
    <w:rsid w:val="00E7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00982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8160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5EEC-6E7A-4C8E-A9EA-38AA3EBB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2016-09-01T10:24:00Z</cp:lastPrinted>
  <dcterms:created xsi:type="dcterms:W3CDTF">2016-08-31T12:36:00Z</dcterms:created>
  <dcterms:modified xsi:type="dcterms:W3CDTF">2016-12-06T08:00:00Z</dcterms:modified>
</cp:coreProperties>
</file>